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C9E" w:rsidRPr="008E2C9E" w:rsidRDefault="008E2C9E" w:rsidP="008E2C9E">
      <w:pPr>
        <w:autoSpaceDE w:val="0"/>
        <w:autoSpaceDN w:val="0"/>
        <w:adjustRightInd w:val="0"/>
        <w:jc w:val="center"/>
        <w:rPr>
          <w:rFonts w:ascii="NotoSerifCJKtc-Regular" w:eastAsia="NotoSerifCJKtc-Regular" w:cs="NotoSerifCJKtc-Regular"/>
          <w:kern w:val="0"/>
          <w:sz w:val="36"/>
          <w:szCs w:val="36"/>
        </w:rPr>
      </w:pPr>
      <w:bookmarkStart w:id="0" w:name="_GoBack"/>
      <w:bookmarkEnd w:id="0"/>
      <w:r w:rsidRPr="008E2C9E">
        <w:rPr>
          <w:rFonts w:ascii="NotoSerifCJKtc-Regular" w:eastAsia="NotoSerifCJKtc-Regular" w:cs="NotoSerifCJKtc-Regular"/>
          <w:kern w:val="0"/>
          <w:sz w:val="36"/>
          <w:szCs w:val="36"/>
        </w:rPr>
        <w:t>National University of Kaohsiung</w:t>
      </w:r>
    </w:p>
    <w:p w:rsidR="00A4090F" w:rsidRDefault="00A4090F" w:rsidP="008E2C9E">
      <w:pPr>
        <w:autoSpaceDE w:val="0"/>
        <w:autoSpaceDN w:val="0"/>
        <w:adjustRightInd w:val="0"/>
        <w:snapToGrid w:val="0"/>
        <w:rPr>
          <w:rFonts w:ascii="NotoSerifCJKtc-Regular" w:eastAsia="NotoSerifCJKtc-Regular" w:cs="NotoSerifCJKtc-Regular"/>
          <w:kern w:val="0"/>
          <w:sz w:val="23"/>
          <w:szCs w:val="23"/>
        </w:rPr>
      </w:pPr>
      <w:r w:rsidRPr="00A4090F">
        <w:rPr>
          <w:rFonts w:ascii="NotoSerifCJKtc-Regular" w:eastAsia="NotoSerifCJKtc-Regular" w:cs="NotoSerifCJKtc-Regular"/>
          <w:kern w:val="0"/>
          <w:sz w:val="32"/>
          <w:szCs w:val="32"/>
        </w:rPr>
        <w:t>Introduction</w:t>
      </w:r>
    </w:p>
    <w:p w:rsidR="008E2C9E" w:rsidRDefault="008E2C9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1</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 xml:space="preserve">The National University of Kaohsiung located at </w:t>
      </w:r>
      <w:proofErr w:type="spellStart"/>
      <w:r>
        <w:rPr>
          <w:rFonts w:ascii="NotoSerifCJKtc-Regular" w:eastAsia="NotoSerifCJKtc-Regular" w:cs="NotoSerifCJKtc-Regular"/>
          <w:kern w:val="0"/>
          <w:sz w:val="23"/>
          <w:szCs w:val="23"/>
        </w:rPr>
        <w:t>Nanzhi</w:t>
      </w:r>
      <w:proofErr w:type="spellEnd"/>
      <w:r>
        <w:rPr>
          <w:rFonts w:ascii="NotoSerifCJKtc-Regular" w:eastAsia="NotoSerifCJKtc-Regular" w:cs="NotoSerifCJKtc-Regular"/>
          <w:kern w:val="0"/>
          <w:sz w:val="23"/>
          <w:szCs w:val="23"/>
        </w:rPr>
        <w:t xml:space="preserve"> District, Kaohsiung City provided varieties of latest instructional facilities. Except for various athletic ground and latest facilities, ecological parks, baseball field, swimming pool, SPA and gymnasium, walking trails and bike paths, international conference rooms and stadium were available on campus. </w:t>
      </w:r>
    </w:p>
    <w:p w:rsidR="008E2C9E" w:rsidRDefault="008E2C9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2</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With fixed flights provided in Kaohsiung International Airport, students are able to travel back and forth between Taiwan and Hong Kong, Macau and other Southeast</w:t>
      </w:r>
      <w:r w:rsidR="00A4090F">
        <w:rPr>
          <w:rFonts w:ascii="NotoSerifCJKtc-Regular" w:eastAsia="NotoSerifCJKtc-Regular" w:cs="NotoSerifCJKtc-Regular"/>
          <w:kern w:val="0"/>
          <w:sz w:val="23"/>
          <w:szCs w:val="23"/>
        </w:rPr>
        <w:t xml:space="preserve"> </w:t>
      </w:r>
      <w:r>
        <w:rPr>
          <w:rFonts w:ascii="NotoSerifCJKtc-Regular" w:eastAsia="NotoSerifCJKtc-Regular" w:cs="NotoSerifCJKtc-Regular"/>
          <w:kern w:val="0"/>
          <w:sz w:val="23"/>
          <w:szCs w:val="23"/>
        </w:rPr>
        <w:t xml:space="preserve">Asian cities within 4 hours. </w:t>
      </w:r>
    </w:p>
    <w:p w:rsidR="008E2C9E" w:rsidRDefault="008E2C9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3</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 xml:space="preserve">With School Counselor and Mentor System, students are welcome to make an appointment with Division of International Student Affairs (Mrs. Sun/TEL: +886-7-5919065). </w:t>
      </w:r>
    </w:p>
    <w:p w:rsidR="008E2C9E" w:rsidRDefault="008E2C9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4</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 xml:space="preserve">On-campus dormitories, NUK Scholarship, part-time student assistant opportunities, and extracurricular actives are provided. </w:t>
      </w:r>
    </w:p>
    <w:p w:rsidR="008E2C9E" w:rsidRDefault="008E2C9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5</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Inter-college and department Programs, double major, minor and transferred Mechanisms, and diverse General Education courses are offered. 6</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 xml:space="preserve">All NUK students are required to attend </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The NUK Fundamental Proficiency in Information Systems Management Test</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 xml:space="preserve"> and meet</w:t>
      </w:r>
    </w:p>
    <w:p w:rsidR="008E2C9E" w:rsidRDefault="008E2C9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English Proficiency Test Requirement</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 xml:space="preserve"> made by each department to graduate. 7</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Tuition and maintenance fees may be downloaded from the link provided as follows: http://daa.nuk.edu.tw/files/15-1014-4772,c836-1.php?Lang=zh-tw</w:t>
      </w:r>
    </w:p>
    <w:p w:rsidR="008E2C9E" w:rsidRDefault="008E2C9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Regulations related to suspension based on academic performance may be downloaded from the link provided as follows:</w:t>
      </w:r>
    </w:p>
    <w:p w:rsidR="008E2C9E" w:rsidRDefault="008E2C9E" w:rsidP="008E2C9E">
      <w:pPr>
        <w:widowControl/>
        <w:snapToGrid w:val="0"/>
        <w:rPr>
          <w:rFonts w:ascii="NotoSerifCJKtc-Regular" w:eastAsia="NotoSerifCJKtc-Regular" w:cs="NotoSerifCJKtc-Regular"/>
          <w:kern w:val="0"/>
          <w:sz w:val="32"/>
          <w:szCs w:val="32"/>
        </w:rPr>
      </w:pPr>
      <w:r>
        <w:rPr>
          <w:rFonts w:ascii="NotoSerifCJKtc-Regular" w:eastAsia="NotoSerifCJKtc-Regular" w:cs="NotoSerifCJKtc-Regular"/>
          <w:kern w:val="0"/>
          <w:sz w:val="23"/>
          <w:szCs w:val="23"/>
        </w:rPr>
        <w:t>http://daa.nuk.edu.tw/files/15-1014-4299,c764-1.php?Lang=en</w:t>
      </w:r>
    </w:p>
    <w:p w:rsidR="008E2C9E" w:rsidRPr="008E2C9E" w:rsidRDefault="008E2C9E" w:rsidP="008E2C9E">
      <w:pPr>
        <w:autoSpaceDE w:val="0"/>
        <w:autoSpaceDN w:val="0"/>
        <w:adjustRightInd w:val="0"/>
        <w:rPr>
          <w:rFonts w:ascii="NotoSerifCJKtc-Regular" w:cs="NotoSerifCJKtc-Regular"/>
          <w:kern w:val="0"/>
          <w:sz w:val="32"/>
          <w:szCs w:val="32"/>
        </w:rPr>
      </w:pPr>
    </w:p>
    <w:p w:rsidR="00FF207E" w:rsidRPr="00FF207E" w:rsidRDefault="00FF207E" w:rsidP="00FF207E">
      <w:pPr>
        <w:autoSpaceDE w:val="0"/>
        <w:autoSpaceDN w:val="0"/>
        <w:adjustRightInd w:val="0"/>
        <w:jc w:val="center"/>
        <w:rPr>
          <w:rFonts w:ascii="NotoSerifCJKtc-Regular" w:eastAsia="NotoSerifCJKtc-Regular" w:cs="NotoSerifCJKtc-Regular"/>
          <w:kern w:val="0"/>
          <w:sz w:val="32"/>
          <w:szCs w:val="32"/>
        </w:rPr>
      </w:pPr>
      <w:r w:rsidRPr="00FF207E">
        <w:rPr>
          <w:rFonts w:ascii="NotoSerifCJKtc-Regular" w:eastAsia="NotoSerifCJKtc-Regular" w:cs="NotoSerifCJKtc-Regular"/>
          <w:kern w:val="0"/>
          <w:sz w:val="32"/>
          <w:szCs w:val="32"/>
        </w:rPr>
        <w:t>Postgraduate degrees</w:t>
      </w:r>
    </w:p>
    <w:p w:rsidR="00FF207E" w:rsidRDefault="00FF207E" w:rsidP="00F135F7">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National University of Kaohsiung, Department of Life Sciences</w:t>
      </w:r>
    </w:p>
    <w:p w:rsidR="00FF207E" w:rsidRDefault="00FF207E" w:rsidP="00F135F7">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Life Science Group.</w:t>
      </w:r>
    </w:p>
    <w:p w:rsidR="00FF207E" w:rsidRDefault="00FF207E" w:rsidP="00F135F7">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Birth Date Limit: No Gender Limit: No</w:t>
      </w:r>
    </w:p>
    <w:p w:rsidR="003E1EE4" w:rsidRDefault="00FF207E" w:rsidP="00F135F7">
      <w:pPr>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Courses Conducted in English: No</w:t>
      </w:r>
    </w:p>
    <w:p w:rsidR="00A4090F" w:rsidRPr="00A4090F" w:rsidRDefault="00A4090F" w:rsidP="008E2C9E">
      <w:pPr>
        <w:autoSpaceDE w:val="0"/>
        <w:autoSpaceDN w:val="0"/>
        <w:adjustRightInd w:val="0"/>
        <w:snapToGrid w:val="0"/>
        <w:rPr>
          <w:rFonts w:ascii="NotoSerifCJKtc-Regular" w:eastAsia="NotoSerifCJKtc-Regular" w:cs="NotoSerifCJKtc-Regular"/>
          <w:b/>
          <w:kern w:val="0"/>
          <w:sz w:val="32"/>
          <w:szCs w:val="32"/>
        </w:rPr>
      </w:pPr>
      <w:r w:rsidRPr="00A4090F">
        <w:rPr>
          <w:rFonts w:ascii="NotoSerifCJKtc-Regular" w:eastAsia="NotoSerifCJKtc-Regular" w:cs="NotoSerifCJKtc-Regular"/>
          <w:kern w:val="0"/>
          <w:sz w:val="32"/>
          <w:szCs w:val="32"/>
        </w:rPr>
        <w:lastRenderedPageBreak/>
        <w:t>Introduction</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w:t>
      </w:r>
      <w:r>
        <w:rPr>
          <w:rFonts w:ascii="微軟正黑體" w:eastAsia="微軟正黑體" w:hAnsi="微軟正黑體" w:cs="微軟正黑體" w:hint="eastAsia"/>
          <w:kern w:val="0"/>
          <w:sz w:val="23"/>
          <w:szCs w:val="23"/>
        </w:rPr>
        <w:t>⼀</w:t>
      </w:r>
      <w:r>
        <w:rPr>
          <w:rFonts w:ascii="NotoSerifCJKtc-Regular" w:eastAsia="NotoSerifCJKtc-Regular" w:cs="NotoSerifCJKtc-Regular"/>
          <w:kern w:val="0"/>
          <w:sz w:val="23"/>
          <w:szCs w:val="23"/>
        </w:rPr>
        <w:t>) The courses and research fields include (1) Animal science: aquaculture, fish biology,</w:t>
      </w:r>
      <w:r w:rsidR="00F135F7">
        <w:rPr>
          <w:rFonts w:ascii="NotoSerifCJKtc-Regular" w:eastAsia="NotoSerifCJKtc-Regular" w:cs="NotoSerifCJKtc-Regular"/>
          <w:kern w:val="0"/>
          <w:sz w:val="23"/>
          <w:szCs w:val="23"/>
        </w:rPr>
        <w:t xml:space="preserve"> </w:t>
      </w:r>
      <w:r>
        <w:rPr>
          <w:rFonts w:ascii="NotoSerifCJKtc-Regular" w:eastAsia="NotoSerifCJKtc-Regular" w:cs="NotoSerifCJKtc-Regular"/>
          <w:kern w:val="0"/>
          <w:sz w:val="23"/>
          <w:szCs w:val="23"/>
        </w:rPr>
        <w:t>reproductive physiology, animal vaccine, ecology and biodiversity;(2) Plant and microbial</w:t>
      </w:r>
      <w:r w:rsidR="00F135F7">
        <w:rPr>
          <w:rFonts w:ascii="NotoSerifCJKtc-Regular" w:eastAsia="NotoSerifCJKtc-Regular" w:cs="NotoSerifCJKtc-Regular"/>
          <w:kern w:val="0"/>
          <w:sz w:val="23"/>
          <w:szCs w:val="23"/>
        </w:rPr>
        <w:t xml:space="preserve"> </w:t>
      </w:r>
      <w:r>
        <w:rPr>
          <w:rFonts w:ascii="NotoSerifCJKtc-Regular" w:eastAsia="NotoSerifCJKtc-Regular" w:cs="NotoSerifCJKtc-Regular"/>
          <w:kern w:val="0"/>
          <w:sz w:val="23"/>
          <w:szCs w:val="23"/>
        </w:rPr>
        <w:t>biology: orchid and medicinal plant biotechnology, plant stress physiology, plant pathology,</w:t>
      </w:r>
      <w:r w:rsidR="00F135F7">
        <w:rPr>
          <w:rFonts w:ascii="NotoSerifCJKtc-Regular" w:eastAsia="NotoSerifCJKtc-Regular" w:cs="NotoSerifCJKtc-Regular"/>
          <w:kern w:val="0"/>
          <w:sz w:val="23"/>
          <w:szCs w:val="23"/>
        </w:rPr>
        <w:t xml:space="preserve"> </w:t>
      </w:r>
      <w:r>
        <w:rPr>
          <w:rFonts w:ascii="NotoSerifCJKtc-Regular" w:eastAsia="NotoSerifCJKtc-Regular" w:cs="NotoSerifCJKtc-Regular"/>
          <w:kern w:val="0"/>
          <w:sz w:val="23"/>
          <w:szCs w:val="23"/>
        </w:rPr>
        <w:t>natural product research, enzyme biology and selection of antibacterial agents.</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w:t>
      </w:r>
      <w:r>
        <w:rPr>
          <w:rFonts w:ascii="微軟正黑體" w:eastAsia="微軟正黑體" w:hAnsi="微軟正黑體" w:cs="微軟正黑體" w:hint="eastAsia"/>
          <w:kern w:val="0"/>
          <w:sz w:val="23"/>
          <w:szCs w:val="23"/>
        </w:rPr>
        <w:t>⼆</w:t>
      </w:r>
      <w:r>
        <w:rPr>
          <w:rFonts w:ascii="NotoSerifCJKtc-Regular" w:eastAsia="NotoSerifCJKtc-Regular" w:cs="NotoSerifCJKtc-Regular"/>
          <w:kern w:val="0"/>
          <w:sz w:val="23"/>
          <w:szCs w:val="23"/>
        </w:rPr>
        <w:t>)For applicants with visual impairment or color-blindness &amp; For applicants with visual</w:t>
      </w:r>
      <w:r w:rsidR="00F135F7">
        <w:rPr>
          <w:rFonts w:ascii="NotoSerifCJKtc-Regular" w:eastAsia="NotoSerifCJKtc-Regular" w:cs="NotoSerifCJKtc-Regular"/>
          <w:kern w:val="0"/>
          <w:sz w:val="23"/>
          <w:szCs w:val="23"/>
        </w:rPr>
        <w:t xml:space="preserve"> </w:t>
      </w:r>
      <w:r>
        <w:rPr>
          <w:rFonts w:ascii="NotoSerifCJKtc-Regular" w:eastAsia="NotoSerifCJKtc-Regular" w:cs="NotoSerifCJKtc-Regular"/>
          <w:kern w:val="0"/>
          <w:sz w:val="23"/>
          <w:szCs w:val="23"/>
        </w:rPr>
        <w:t>impairment or color-blindness, Please consider carefully before selecting this department.</w:t>
      </w:r>
      <w:r w:rsidR="008E2C9E">
        <w:rPr>
          <w:rFonts w:ascii="NotoSerifCJKtc-Regular" w:eastAsia="NotoSerifCJKtc-Regular" w:cs="NotoSerifCJKtc-Regular"/>
          <w:kern w:val="0"/>
          <w:sz w:val="23"/>
          <w:szCs w:val="23"/>
        </w:rPr>
        <w:t xml:space="preserve">  </w:t>
      </w:r>
    </w:p>
    <w:p w:rsidR="00FF207E" w:rsidRDefault="00FF207E" w:rsidP="008E2C9E">
      <w:pPr>
        <w:snapToGrid w:val="0"/>
        <w:rPr>
          <w:rFonts w:ascii="NotoSerifCJKtc-Regular" w:cs="NotoSerifCJKtc-Regular"/>
          <w:kern w:val="0"/>
          <w:sz w:val="23"/>
          <w:szCs w:val="23"/>
        </w:rPr>
      </w:pPr>
      <w:r>
        <w:rPr>
          <w:rFonts w:ascii="NotoSerifCJKtc-Regular" w:eastAsia="NotoSerifCJKtc-Regular" w:cs="NotoSerifCJKtc-Regular"/>
          <w:kern w:val="0"/>
          <w:sz w:val="23"/>
          <w:szCs w:val="23"/>
        </w:rPr>
        <w:t>(</w:t>
      </w:r>
      <w:r>
        <w:rPr>
          <w:rFonts w:ascii="NotoSerifCJKtc-Regular" w:eastAsia="NotoSerifCJKtc-Regular" w:cs="NotoSerifCJKtc-Regular" w:hint="eastAsia"/>
          <w:kern w:val="0"/>
          <w:sz w:val="23"/>
          <w:szCs w:val="23"/>
        </w:rPr>
        <w:t>三</w:t>
      </w:r>
      <w:r>
        <w:rPr>
          <w:rFonts w:ascii="NotoSerifCJKtc-Regular" w:eastAsia="NotoSerifCJKtc-Regular" w:cs="NotoSerifCJKtc-Regular"/>
          <w:kern w:val="0"/>
          <w:sz w:val="23"/>
          <w:szCs w:val="23"/>
        </w:rPr>
        <w:t>) Other documents that may benefit the review procedures</w:t>
      </w:r>
      <w:r>
        <w:rPr>
          <w:rFonts w:ascii="NotoSerifCJKtc-Regular" w:eastAsia="NotoSerifCJKtc-Regular" w:cs="NotoSerifCJKtc-Regular" w:hint="eastAsia"/>
          <w:kern w:val="0"/>
          <w:sz w:val="23"/>
          <w:szCs w:val="23"/>
        </w:rPr>
        <w:t>。</w:t>
      </w:r>
    </w:p>
    <w:p w:rsidR="00633A32" w:rsidRDefault="00633A32" w:rsidP="00FF207E">
      <w:pPr>
        <w:rPr>
          <w:rFonts w:ascii="NotoSerifCJKtc-Regular" w:cs="NotoSerifCJKtc-Regular"/>
          <w:kern w:val="0"/>
          <w:sz w:val="28"/>
          <w:szCs w:val="28"/>
        </w:rPr>
      </w:pPr>
    </w:p>
    <w:p w:rsidR="00FF207E" w:rsidRPr="00633A32" w:rsidRDefault="00FF207E" w:rsidP="00FF207E">
      <w:pPr>
        <w:rPr>
          <w:rFonts w:ascii="NotoSerifCJKtc-Regular" w:cs="NotoSerifCJKtc-Regular"/>
          <w:kern w:val="0"/>
          <w:sz w:val="28"/>
          <w:szCs w:val="28"/>
        </w:rPr>
      </w:pPr>
      <w:proofErr w:type="gramStart"/>
      <w:r w:rsidRPr="00633A32">
        <w:rPr>
          <w:rFonts w:ascii="NotoSerifCJKtc-Regular" w:eastAsia="NotoSerifCJKtc-Regular" w:cs="NotoSerifCJKtc-Regular" w:hint="eastAsia"/>
          <w:kern w:val="0"/>
          <w:sz w:val="28"/>
          <w:szCs w:val="28"/>
        </w:rPr>
        <w:t>個</w:t>
      </w:r>
      <w:proofErr w:type="gramEnd"/>
      <w:r w:rsidRPr="00633A32">
        <w:rPr>
          <w:rFonts w:ascii="微軟正黑體" w:eastAsia="微軟正黑體" w:hAnsi="微軟正黑體" w:cs="微軟正黑體" w:hint="eastAsia"/>
          <w:kern w:val="0"/>
          <w:sz w:val="28"/>
          <w:szCs w:val="28"/>
        </w:rPr>
        <w:t>⼈</w:t>
      </w:r>
      <w:r w:rsidRPr="00633A32">
        <w:rPr>
          <w:rFonts w:ascii="Malgun Gothic" w:eastAsia="Malgun Gothic" w:hAnsi="Malgun Gothic" w:cs="Malgun Gothic" w:hint="eastAsia"/>
          <w:kern w:val="0"/>
          <w:sz w:val="28"/>
          <w:szCs w:val="28"/>
        </w:rPr>
        <w:t>申</w:t>
      </w:r>
      <w:r w:rsidRPr="00633A32">
        <w:rPr>
          <w:rFonts w:ascii="NotoSerifCJKtc-Regular" w:eastAsia="NotoSerifCJKtc-Regular" w:cs="NotoSerifCJKtc-Regular" w:hint="eastAsia"/>
          <w:kern w:val="0"/>
          <w:sz w:val="28"/>
          <w:szCs w:val="28"/>
        </w:rPr>
        <w:t>請</w:t>
      </w:r>
      <w:r w:rsidRPr="00633A32">
        <w:rPr>
          <w:rFonts w:ascii="微軟正黑體" w:eastAsia="微軟正黑體" w:hAnsi="微軟正黑體" w:cs="微軟正黑體" w:hint="eastAsia"/>
          <w:kern w:val="0"/>
          <w:sz w:val="28"/>
          <w:szCs w:val="28"/>
        </w:rPr>
        <w:t>繳</w:t>
      </w:r>
      <w:r w:rsidRPr="00633A32">
        <w:rPr>
          <w:rFonts w:ascii="NotoSerifCJKtc-Regular" w:eastAsia="NotoSerifCJKtc-Regular" w:cs="NotoSerifCJKtc-Regular" w:hint="eastAsia"/>
          <w:kern w:val="0"/>
          <w:sz w:val="28"/>
          <w:szCs w:val="28"/>
        </w:rPr>
        <w:t>交資料說明</w:t>
      </w:r>
      <w:r w:rsidR="008E2C9E" w:rsidRPr="00633A32">
        <w:rPr>
          <w:rFonts w:asciiTheme="minorEastAsia" w:hAnsiTheme="minorEastAsia" w:cs="NotoSerifCJKtc-Regular" w:hint="eastAsia"/>
          <w:kern w:val="0"/>
          <w:sz w:val="28"/>
          <w:szCs w:val="28"/>
        </w:rPr>
        <w:t>/</w:t>
      </w:r>
      <w:r w:rsidR="008E2C9E" w:rsidRPr="00633A32">
        <w:rPr>
          <w:sz w:val="28"/>
          <w:szCs w:val="28"/>
        </w:rPr>
        <w:t xml:space="preserve"> </w:t>
      </w:r>
      <w:r w:rsidR="008E2C9E" w:rsidRPr="00633A32">
        <w:rPr>
          <w:rFonts w:asciiTheme="minorEastAsia" w:hAnsiTheme="minorEastAsia" w:cs="NotoSerifCJKtc-Regular"/>
          <w:kern w:val="0"/>
          <w:sz w:val="28"/>
          <w:szCs w:val="28"/>
        </w:rPr>
        <w:t>Instructions for submitting application materials</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1. Proof of highest education degree(required)</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Graduation certificate</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2. Original copy of the Past years</w:t>
      </w:r>
      <w:proofErr w:type="gramStart"/>
      <w:r>
        <w:rPr>
          <w:rFonts w:ascii="NotoSerifCJKtc-Regular" w:eastAsia="NotoSerifCJKtc-Regular" w:cs="NotoSerifCJKtc-Regular" w:hint="eastAsia"/>
          <w:kern w:val="0"/>
          <w:sz w:val="23"/>
          <w:szCs w:val="23"/>
        </w:rPr>
        <w:t>’</w:t>
      </w:r>
      <w:proofErr w:type="gramEnd"/>
      <w:r>
        <w:rPr>
          <w:rFonts w:ascii="NotoSerifCJKtc-Regular" w:eastAsia="NotoSerifCJKtc-Regular" w:cs="NotoSerifCJKtc-Regular"/>
          <w:kern w:val="0"/>
          <w:sz w:val="23"/>
          <w:szCs w:val="23"/>
        </w:rPr>
        <w:t xml:space="preserve"> university transcripts(required)</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N</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3. Study Plan and Research Proposal(required)</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Study Plan and Research Proposal</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4. Recommendation letter(s) from teachers(required)</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Recommendation letter(s) from teachers Upload File Method</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Students upload file by themselves or invite teachers to upload with email</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5. Autobiography(required)</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 xml:space="preserve">Biography in English (including student </w:t>
      </w:r>
      <w:proofErr w:type="spellStart"/>
      <w:r>
        <w:rPr>
          <w:rFonts w:ascii="NotoSerifCJKtc-Regular" w:eastAsia="NotoSerifCJKtc-Regular" w:cs="NotoSerifCJKtc-Regular"/>
          <w:kern w:val="0"/>
          <w:sz w:val="23"/>
          <w:szCs w:val="23"/>
        </w:rPr>
        <w:t>selfintroduction</w:t>
      </w:r>
      <w:proofErr w:type="spellEnd"/>
      <w:r>
        <w:rPr>
          <w:rFonts w:ascii="NotoSerifCJKtc-Regular" w:eastAsia="NotoSerifCJKtc-Regular" w:cs="NotoSerifCJKtc-Regular"/>
          <w:kern w:val="0"/>
          <w:sz w:val="23"/>
          <w:szCs w:val="23"/>
        </w:rPr>
        <w:t>/ education background/application motive/future plans)</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6. Study Plan(required)</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 xml:space="preserve">Study Plan in English </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7. Proof of participation in exhibitions, proof of membership of clubs and societies, service certificate of student committee member, certificate of on/off-campus service(optional)</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Proof of participation in exhibitions, proof of membership of clubs and societies, service certificate of student committee member, certificate of on/off-campus service</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8. Proof of achievement of specialized works (or special performances)(optional)</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Proof of achievement of specialized works (or special performances)</w:t>
      </w:r>
    </w:p>
    <w:p w:rsidR="00FF207E" w:rsidRDefault="00FF207E" w:rsidP="008E2C9E">
      <w:pPr>
        <w:autoSpaceDE w:val="0"/>
        <w:autoSpaceDN w:val="0"/>
        <w:adjustRightInd w:val="0"/>
        <w:snapToGrid w:val="0"/>
        <w:rPr>
          <w:rFonts w:ascii="NotoSerifCJKtc-Regular" w:eastAsia="NotoSerifCJKtc-Regular" w:cs="NotoSerifCJKtc-Regular"/>
          <w:kern w:val="0"/>
          <w:sz w:val="23"/>
          <w:szCs w:val="23"/>
        </w:rPr>
      </w:pPr>
      <w:r>
        <w:rPr>
          <w:rFonts w:ascii="NotoSerifCJKtc-Regular" w:eastAsia="NotoSerifCJKtc-Regular" w:cs="NotoSerifCJKtc-Regular"/>
          <w:kern w:val="0"/>
          <w:sz w:val="23"/>
          <w:szCs w:val="23"/>
        </w:rPr>
        <w:t>9. Other documents that may benefit the review procedures(optional)</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Other documents that may benefit the review procedures Award certificate received from skills (talent) competitions</w:t>
      </w:r>
    </w:p>
    <w:p w:rsidR="00FF207E" w:rsidRPr="00FF207E" w:rsidRDefault="00FF207E" w:rsidP="008E2C9E">
      <w:pPr>
        <w:autoSpaceDE w:val="0"/>
        <w:autoSpaceDN w:val="0"/>
        <w:adjustRightInd w:val="0"/>
        <w:snapToGrid w:val="0"/>
      </w:pPr>
      <w:r>
        <w:rPr>
          <w:rFonts w:ascii="NotoSerifCJKtc-Regular" w:eastAsia="NotoSerifCJKtc-Regular" w:cs="NotoSerifCJKtc-Regular"/>
          <w:kern w:val="0"/>
          <w:sz w:val="23"/>
          <w:szCs w:val="23"/>
        </w:rPr>
        <w:lastRenderedPageBreak/>
        <w:t>10. Certificate or relevant documents of language proficiency(optional)</w:t>
      </w:r>
      <w:r>
        <w:rPr>
          <w:rFonts w:ascii="NotoSerifCJKtc-Regular" w:eastAsia="NotoSerifCJKtc-Regular" w:cs="NotoSerifCJKtc-Regular" w:hint="eastAsia"/>
          <w:kern w:val="0"/>
          <w:sz w:val="23"/>
          <w:szCs w:val="23"/>
        </w:rPr>
        <w:t>：</w:t>
      </w:r>
      <w:r>
        <w:rPr>
          <w:rFonts w:ascii="NotoSerifCJKtc-Regular" w:eastAsia="NotoSerifCJKtc-Regular" w:cs="NotoSerifCJKtc-Regular"/>
          <w:kern w:val="0"/>
          <w:sz w:val="23"/>
          <w:szCs w:val="23"/>
        </w:rPr>
        <w:t xml:space="preserve">Certificate or relevant documents of Chinese language proficiency (Chinese proficiency test </w:t>
      </w:r>
      <w:proofErr w:type="gramStart"/>
      <w:r>
        <w:rPr>
          <w:rFonts w:ascii="NotoSerifCJKtc-Regular" w:eastAsia="NotoSerifCJKtc-Regular" w:cs="NotoSerifCJKtc-Regular"/>
          <w:kern w:val="0"/>
          <w:sz w:val="23"/>
          <w:szCs w:val="23"/>
        </w:rPr>
        <w:t>scores)Certificate</w:t>
      </w:r>
      <w:proofErr w:type="gramEnd"/>
      <w:r>
        <w:rPr>
          <w:rFonts w:ascii="NotoSerifCJKtc-Regular" w:eastAsia="NotoSerifCJKtc-Regular" w:cs="NotoSerifCJKtc-Regular"/>
          <w:kern w:val="0"/>
          <w:sz w:val="23"/>
          <w:szCs w:val="23"/>
        </w:rPr>
        <w:t xml:space="preserve"> or relevant documents of English language proficiency (English proficiency test scores)</w:t>
      </w:r>
    </w:p>
    <w:sectPr w:rsidR="00FF207E" w:rsidRPr="00FF20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SerifCJKtc-Regular">
    <w:altName w:val="Malgun Gothic"/>
    <w:panose1 w:val="00000000000000000000"/>
    <w:charset w:val="81"/>
    <w:family w:val="auto"/>
    <w:notTrueType/>
    <w:pitch w:val="default"/>
    <w:sig w:usb0="00000001" w:usb1="09060000" w:usb2="00000010" w:usb3="00000000" w:csb0="00080000" w:csb1="00000000"/>
  </w:font>
  <w:font w:name="微軟正黑體">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E"/>
    <w:rsid w:val="0024737D"/>
    <w:rsid w:val="002D08D1"/>
    <w:rsid w:val="003E1EE4"/>
    <w:rsid w:val="00633A32"/>
    <w:rsid w:val="008E2C9E"/>
    <w:rsid w:val="00A4090F"/>
    <w:rsid w:val="00F135F7"/>
    <w:rsid w:val="00F3070B"/>
    <w:rsid w:val="00FD22CB"/>
    <w:rsid w:val="00FF207E"/>
    <w:rsid w:val="00FF7E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73A1"/>
  <w15:chartTrackingRefBased/>
  <w15:docId w15:val="{A9A475A7-C9CF-4FC8-B318-8BBC70E0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link w:val="20"/>
    <w:uiPriority w:val="9"/>
    <w:qFormat/>
    <w:rsid w:val="008E2C9E"/>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2C9E"/>
    <w:rPr>
      <w:color w:val="0563C1" w:themeColor="hyperlink"/>
      <w:u w:val="single"/>
    </w:rPr>
  </w:style>
  <w:style w:type="character" w:styleId="a4">
    <w:name w:val="Unresolved Mention"/>
    <w:basedOn w:val="a0"/>
    <w:uiPriority w:val="99"/>
    <w:semiHidden/>
    <w:unhideWhenUsed/>
    <w:rsid w:val="008E2C9E"/>
    <w:rPr>
      <w:color w:val="605E5C"/>
      <w:shd w:val="clear" w:color="auto" w:fill="E1DFDD"/>
    </w:rPr>
  </w:style>
  <w:style w:type="character" w:customStyle="1" w:styleId="20">
    <w:name w:val="標題 2 字元"/>
    <w:basedOn w:val="a0"/>
    <w:link w:val="2"/>
    <w:uiPriority w:val="9"/>
    <w:rsid w:val="008E2C9E"/>
    <w:rPr>
      <w:rFonts w:ascii="新細明體" w:eastAsia="新細明體" w:hAnsi="新細明體" w:cs="新細明體"/>
      <w:b/>
      <w:bCs/>
      <w:kern w:val="0"/>
      <w:sz w:val="36"/>
      <w:szCs w:val="36"/>
    </w:rPr>
  </w:style>
  <w:style w:type="character" w:styleId="a5">
    <w:name w:val="Strong"/>
    <w:basedOn w:val="a0"/>
    <w:uiPriority w:val="22"/>
    <w:qFormat/>
    <w:rsid w:val="008E2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2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3367</Characters>
  <Application>Microsoft Office Word</Application>
  <DocSecurity>0</DocSecurity>
  <Lines>28</Lines>
  <Paragraphs>7</Paragraphs>
  <ScaleCrop>false</ScaleCrop>
  <Company>國立高雄大學</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dcterms:created xsi:type="dcterms:W3CDTF">2025-12-31T06:03:00Z</dcterms:created>
  <dcterms:modified xsi:type="dcterms:W3CDTF">2025-12-31T06:03:00Z</dcterms:modified>
</cp:coreProperties>
</file>