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18" w:rsidRPr="0083415A" w:rsidRDefault="00854818" w:rsidP="00854818">
      <w:pPr>
        <w:widowControl/>
        <w:adjustRightInd w:val="0"/>
        <w:snapToGrid w:val="0"/>
        <w:spacing w:line="440" w:lineRule="exact"/>
        <w:jc w:val="center"/>
        <w:rPr>
          <w:rFonts w:ascii="Times New Roman" w:eastAsia="標楷體" w:hAnsi="Times New Roman"/>
          <w:bCs/>
          <w:sz w:val="32"/>
        </w:rPr>
      </w:pPr>
      <w:r w:rsidRPr="0083415A">
        <w:rPr>
          <w:rFonts w:ascii="Times New Roman" w:eastAsia="標楷體" w:hAnsi="標楷體"/>
          <w:bCs/>
          <w:sz w:val="32"/>
        </w:rPr>
        <w:t>國立高雄大學生技產業跨領域學程設置</w:t>
      </w:r>
      <w:r w:rsidR="00DB34B6" w:rsidRPr="0083415A">
        <w:rPr>
          <w:rFonts w:ascii="Times New Roman" w:eastAsia="標楷體" w:hAnsi="標楷體" w:hint="eastAsia"/>
          <w:bCs/>
          <w:sz w:val="32"/>
        </w:rPr>
        <w:t>辦法</w:t>
      </w:r>
    </w:p>
    <w:p w:rsidR="00DA55B6" w:rsidRPr="00511E18" w:rsidRDefault="00DA55B6" w:rsidP="00DA55B6">
      <w:pPr>
        <w:widowControl/>
        <w:snapToGrid w:val="0"/>
        <w:spacing w:line="240" w:lineRule="exact"/>
        <w:rPr>
          <w:rFonts w:eastAsia="標楷體" w:hAnsi="標楷體"/>
          <w:bCs/>
          <w:sz w:val="20"/>
          <w:szCs w:val="20"/>
        </w:rPr>
      </w:pPr>
      <w:r w:rsidRPr="00511E18">
        <w:rPr>
          <w:rFonts w:eastAsia="標楷體"/>
          <w:sz w:val="20"/>
          <w:szCs w:val="20"/>
        </w:rPr>
        <w:t>104</w:t>
      </w:r>
      <w:r w:rsidRPr="00511E18">
        <w:rPr>
          <w:rFonts w:eastAsia="標楷體" w:hAnsi="標楷體"/>
          <w:sz w:val="20"/>
          <w:szCs w:val="20"/>
        </w:rPr>
        <w:t>年</w:t>
      </w:r>
      <w:r w:rsidRPr="00511E18">
        <w:rPr>
          <w:rFonts w:eastAsia="標楷體"/>
          <w:sz w:val="20"/>
          <w:szCs w:val="20"/>
        </w:rPr>
        <w:t>5</w:t>
      </w:r>
      <w:r w:rsidRPr="00511E18">
        <w:rPr>
          <w:rFonts w:eastAsia="標楷體" w:hAnsi="標楷體"/>
          <w:sz w:val="20"/>
          <w:szCs w:val="20"/>
        </w:rPr>
        <w:t>月</w:t>
      </w:r>
      <w:r w:rsidRPr="00511E18">
        <w:rPr>
          <w:rFonts w:eastAsia="標楷體"/>
          <w:sz w:val="20"/>
          <w:szCs w:val="20"/>
        </w:rPr>
        <w:t>19</w:t>
      </w:r>
      <w:r w:rsidRPr="00511E18">
        <w:rPr>
          <w:rFonts w:eastAsia="標楷體" w:hAnsi="標楷體"/>
          <w:sz w:val="20"/>
          <w:szCs w:val="20"/>
        </w:rPr>
        <w:t>日</w:t>
      </w:r>
      <w:r w:rsidRPr="00511E18">
        <w:rPr>
          <w:rFonts w:eastAsia="標楷體"/>
          <w:sz w:val="20"/>
          <w:szCs w:val="20"/>
        </w:rPr>
        <w:t>103</w:t>
      </w:r>
      <w:r w:rsidRPr="00511E18">
        <w:rPr>
          <w:rFonts w:eastAsia="標楷體" w:hAnsi="標楷體"/>
          <w:sz w:val="20"/>
          <w:szCs w:val="20"/>
        </w:rPr>
        <w:t>學年度生技產業跨領域學程設置小組會議通過</w:t>
      </w:r>
      <w:r w:rsidRPr="00511E18">
        <w:rPr>
          <w:rFonts w:eastAsia="標楷體" w:hAnsi="標楷體" w:hint="eastAsia"/>
          <w:sz w:val="20"/>
          <w:szCs w:val="20"/>
        </w:rPr>
        <w:t>，</w:t>
      </w:r>
      <w:r w:rsidRPr="00511E18">
        <w:rPr>
          <w:rFonts w:eastAsia="標楷體"/>
          <w:sz w:val="20"/>
          <w:szCs w:val="20"/>
        </w:rPr>
        <w:t>104</w:t>
      </w:r>
      <w:r w:rsidRPr="00511E18">
        <w:rPr>
          <w:rFonts w:eastAsia="標楷體" w:hAnsi="標楷體"/>
          <w:sz w:val="20"/>
          <w:szCs w:val="20"/>
        </w:rPr>
        <w:t>年</w:t>
      </w:r>
      <w:r w:rsidRPr="00511E18">
        <w:rPr>
          <w:rFonts w:eastAsia="標楷體"/>
          <w:sz w:val="20"/>
          <w:szCs w:val="20"/>
        </w:rPr>
        <w:t>5</w:t>
      </w:r>
      <w:r w:rsidRPr="00511E18">
        <w:rPr>
          <w:rFonts w:eastAsia="標楷體" w:hAnsi="標楷體"/>
          <w:sz w:val="20"/>
          <w:szCs w:val="20"/>
        </w:rPr>
        <w:t>月</w:t>
      </w:r>
      <w:r>
        <w:rPr>
          <w:rFonts w:eastAsia="標楷體" w:hAnsi="標楷體" w:hint="eastAsia"/>
          <w:sz w:val="20"/>
          <w:szCs w:val="20"/>
        </w:rPr>
        <w:t>2</w:t>
      </w:r>
      <w:r w:rsidRPr="00511E18">
        <w:rPr>
          <w:rFonts w:eastAsia="標楷體"/>
          <w:sz w:val="20"/>
          <w:szCs w:val="20"/>
        </w:rPr>
        <w:t>1</w:t>
      </w:r>
      <w:r w:rsidRPr="00511E18">
        <w:rPr>
          <w:rFonts w:eastAsia="標楷體" w:hAnsi="標楷體"/>
          <w:sz w:val="20"/>
          <w:szCs w:val="20"/>
        </w:rPr>
        <w:t>日</w:t>
      </w:r>
      <w:r w:rsidRPr="00511E18">
        <w:rPr>
          <w:rFonts w:eastAsia="標楷體"/>
          <w:sz w:val="20"/>
          <w:szCs w:val="20"/>
        </w:rPr>
        <w:t>103</w:t>
      </w:r>
      <w:r>
        <w:rPr>
          <w:rFonts w:eastAsia="標楷體" w:hAnsi="標楷體"/>
          <w:sz w:val="20"/>
          <w:szCs w:val="20"/>
        </w:rPr>
        <w:t>學年度生</w:t>
      </w:r>
      <w:r>
        <w:rPr>
          <w:rFonts w:eastAsia="標楷體" w:hAnsi="標楷體" w:hint="eastAsia"/>
          <w:sz w:val="20"/>
          <w:szCs w:val="20"/>
        </w:rPr>
        <w:t>命科學</w:t>
      </w:r>
      <w:r w:rsidRPr="00511E18">
        <w:rPr>
          <w:rFonts w:eastAsia="標楷體" w:hAnsi="標楷體"/>
          <w:sz w:val="20"/>
          <w:szCs w:val="20"/>
        </w:rPr>
        <w:t>會議</w:t>
      </w:r>
      <w:r>
        <w:rPr>
          <w:rFonts w:eastAsia="標楷體" w:hAnsi="標楷體" w:hint="eastAsia"/>
          <w:sz w:val="20"/>
          <w:szCs w:val="20"/>
        </w:rPr>
        <w:t>第</w:t>
      </w:r>
      <w:r>
        <w:rPr>
          <w:rFonts w:eastAsia="標楷體" w:hAnsi="標楷體" w:hint="eastAsia"/>
          <w:sz w:val="20"/>
          <w:szCs w:val="20"/>
        </w:rPr>
        <w:t>6</w:t>
      </w:r>
      <w:r>
        <w:rPr>
          <w:rFonts w:eastAsia="標楷體" w:hAnsi="標楷體" w:hint="eastAsia"/>
          <w:sz w:val="20"/>
          <w:szCs w:val="20"/>
        </w:rPr>
        <w:t>次系</w:t>
      </w:r>
      <w:proofErr w:type="gramStart"/>
      <w:r>
        <w:rPr>
          <w:rFonts w:eastAsia="標楷體" w:hAnsi="標楷體" w:hint="eastAsia"/>
          <w:sz w:val="20"/>
          <w:szCs w:val="20"/>
        </w:rPr>
        <w:t>務</w:t>
      </w:r>
      <w:proofErr w:type="gramEnd"/>
      <w:r>
        <w:rPr>
          <w:rFonts w:eastAsia="標楷體" w:hAnsi="標楷體" w:hint="eastAsia"/>
          <w:sz w:val="20"/>
          <w:szCs w:val="20"/>
        </w:rPr>
        <w:t>會議</w:t>
      </w:r>
      <w:r w:rsidRPr="00511E18">
        <w:rPr>
          <w:rFonts w:eastAsia="標楷體" w:hAnsi="標楷體"/>
          <w:sz w:val="20"/>
          <w:szCs w:val="20"/>
        </w:rPr>
        <w:t>通過</w:t>
      </w:r>
      <w:r w:rsidRPr="00511E18">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5</w:t>
      </w:r>
      <w:r w:rsidRPr="00615414">
        <w:rPr>
          <w:rFonts w:eastAsia="標楷體" w:hAnsi="標楷體"/>
          <w:sz w:val="20"/>
          <w:szCs w:val="20"/>
        </w:rPr>
        <w:t>月</w:t>
      </w:r>
      <w:r w:rsidRPr="00615414">
        <w:rPr>
          <w:rFonts w:eastAsia="標楷體" w:hAnsi="標楷體" w:hint="eastAsia"/>
          <w:sz w:val="20"/>
          <w:szCs w:val="20"/>
        </w:rPr>
        <w:t>26</w:t>
      </w:r>
      <w:r w:rsidRPr="00615414">
        <w:rPr>
          <w:rFonts w:eastAsia="標楷體" w:hAnsi="標楷體"/>
          <w:sz w:val="20"/>
          <w:szCs w:val="20"/>
        </w:rPr>
        <w:t>日</w:t>
      </w:r>
      <w:r w:rsidRPr="00615414">
        <w:rPr>
          <w:rFonts w:eastAsia="標楷體"/>
          <w:sz w:val="20"/>
          <w:szCs w:val="20"/>
        </w:rPr>
        <w:t>103</w:t>
      </w:r>
      <w:r w:rsidRPr="00615414">
        <w:rPr>
          <w:rFonts w:eastAsia="標楷體" w:hAnsi="標楷體"/>
          <w:sz w:val="20"/>
          <w:szCs w:val="20"/>
        </w:rPr>
        <w:t>學年度財經法律學系</w:t>
      </w:r>
      <w:r w:rsidRPr="00615414">
        <w:rPr>
          <w:rFonts w:eastAsia="標楷體" w:hAnsi="標楷體" w:hint="eastAsia"/>
          <w:sz w:val="20"/>
          <w:szCs w:val="20"/>
        </w:rPr>
        <w:t>第</w:t>
      </w:r>
      <w:r w:rsidRPr="00615414">
        <w:rPr>
          <w:rFonts w:eastAsia="標楷體" w:hAnsi="標楷體" w:hint="eastAsia"/>
          <w:sz w:val="20"/>
          <w:szCs w:val="20"/>
        </w:rPr>
        <w:t>3</w:t>
      </w:r>
      <w:r w:rsidRPr="00615414">
        <w:rPr>
          <w:rFonts w:eastAsia="標楷體" w:hAnsi="標楷體" w:hint="eastAsia"/>
          <w:sz w:val="20"/>
          <w:szCs w:val="20"/>
        </w:rPr>
        <w:t>次課程委員會</w:t>
      </w:r>
      <w:r w:rsidRPr="00615414">
        <w:rPr>
          <w:rFonts w:eastAsia="標楷體" w:hAnsi="標楷體"/>
          <w:sz w:val="20"/>
          <w:szCs w:val="20"/>
        </w:rPr>
        <w:t>議通過</w:t>
      </w:r>
      <w:r>
        <w:rPr>
          <w:rFonts w:eastAsia="標楷體" w:hAnsi="標楷體" w:hint="eastAsia"/>
          <w:sz w:val="20"/>
          <w:szCs w:val="20"/>
        </w:rPr>
        <w:t>，</w:t>
      </w:r>
      <w:r w:rsidRPr="00615414">
        <w:rPr>
          <w:rFonts w:eastAsia="標楷體" w:hAnsi="標楷體" w:hint="eastAsia"/>
          <w:sz w:val="20"/>
          <w:szCs w:val="20"/>
        </w:rPr>
        <w:t>1</w:t>
      </w:r>
      <w:r w:rsidRPr="00615414">
        <w:rPr>
          <w:rFonts w:eastAsia="標楷體"/>
          <w:sz w:val="20"/>
          <w:szCs w:val="20"/>
        </w:rPr>
        <w:t>04</w:t>
      </w:r>
      <w:r w:rsidRPr="00615414">
        <w:rPr>
          <w:rFonts w:eastAsia="標楷體" w:hAnsi="標楷體"/>
          <w:sz w:val="20"/>
          <w:szCs w:val="20"/>
        </w:rPr>
        <w:t>年</w:t>
      </w:r>
      <w:r w:rsidRPr="00615414">
        <w:rPr>
          <w:rFonts w:eastAsia="標楷體" w:hAnsi="標楷體" w:hint="eastAsia"/>
          <w:sz w:val="20"/>
          <w:szCs w:val="20"/>
        </w:rPr>
        <w:t>5</w:t>
      </w:r>
      <w:r w:rsidRPr="00615414">
        <w:rPr>
          <w:rFonts w:eastAsia="標楷體" w:hAnsi="標楷體"/>
          <w:sz w:val="20"/>
          <w:szCs w:val="20"/>
        </w:rPr>
        <w:t>月</w:t>
      </w:r>
      <w:r w:rsidRPr="00615414">
        <w:rPr>
          <w:rFonts w:eastAsia="標楷體" w:hAnsi="標楷體" w:hint="eastAsia"/>
          <w:sz w:val="20"/>
          <w:szCs w:val="20"/>
        </w:rPr>
        <w:t>27</w:t>
      </w:r>
      <w:r w:rsidRPr="00615414">
        <w:rPr>
          <w:rFonts w:eastAsia="標楷體" w:hAnsi="標楷體"/>
          <w:sz w:val="20"/>
          <w:szCs w:val="20"/>
        </w:rPr>
        <w:t>日</w:t>
      </w:r>
      <w:r w:rsidRPr="00615414">
        <w:rPr>
          <w:rFonts w:eastAsia="標楷體"/>
          <w:sz w:val="20"/>
          <w:szCs w:val="20"/>
        </w:rPr>
        <w:t>103</w:t>
      </w:r>
      <w:r w:rsidRPr="00615414">
        <w:rPr>
          <w:rFonts w:eastAsia="標楷體" w:hAnsi="標楷體"/>
          <w:sz w:val="20"/>
          <w:szCs w:val="20"/>
        </w:rPr>
        <w:t>學年度應用化學系</w:t>
      </w:r>
      <w:r w:rsidRPr="00615414">
        <w:rPr>
          <w:rFonts w:eastAsia="標楷體" w:hAnsi="標楷體" w:hint="eastAsia"/>
          <w:sz w:val="20"/>
          <w:szCs w:val="20"/>
        </w:rPr>
        <w:t>第</w:t>
      </w:r>
      <w:r w:rsidRPr="00615414">
        <w:rPr>
          <w:rFonts w:eastAsia="標楷體" w:hAnsi="標楷體" w:hint="eastAsia"/>
          <w:sz w:val="20"/>
          <w:szCs w:val="20"/>
        </w:rPr>
        <w:t>5</w:t>
      </w:r>
      <w:r w:rsidRPr="00615414">
        <w:rPr>
          <w:rFonts w:eastAsia="標楷體" w:hAnsi="標楷體" w:hint="eastAsia"/>
          <w:sz w:val="20"/>
          <w:szCs w:val="20"/>
        </w:rPr>
        <w:t>次</w:t>
      </w:r>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6</w:t>
      </w:r>
      <w:r w:rsidRPr="00615414">
        <w:rPr>
          <w:rFonts w:eastAsia="標楷體" w:hAnsi="標楷體"/>
          <w:sz w:val="20"/>
          <w:szCs w:val="20"/>
        </w:rPr>
        <w:t>月</w:t>
      </w:r>
      <w:r w:rsidRPr="00615414">
        <w:rPr>
          <w:rFonts w:eastAsia="標楷體" w:hAnsi="標楷體" w:hint="eastAsia"/>
          <w:sz w:val="20"/>
          <w:szCs w:val="20"/>
        </w:rPr>
        <w:t>15</w:t>
      </w:r>
      <w:r w:rsidRPr="00615414">
        <w:rPr>
          <w:rFonts w:eastAsia="標楷體" w:hAnsi="標楷體"/>
          <w:sz w:val="20"/>
          <w:szCs w:val="20"/>
        </w:rPr>
        <w:t>日</w:t>
      </w:r>
      <w:r w:rsidRPr="00615414">
        <w:rPr>
          <w:rFonts w:eastAsia="標楷體"/>
          <w:sz w:val="20"/>
          <w:szCs w:val="20"/>
        </w:rPr>
        <w:t>103</w:t>
      </w:r>
      <w:r w:rsidRPr="00615414">
        <w:rPr>
          <w:rFonts w:eastAsia="標楷體" w:hAnsi="標楷體"/>
          <w:sz w:val="20"/>
          <w:szCs w:val="20"/>
        </w:rPr>
        <w:t>學年度</w:t>
      </w:r>
      <w:r w:rsidRPr="00615414">
        <w:rPr>
          <w:rFonts w:eastAsia="標楷體" w:hAnsi="標楷體" w:hint="eastAsia"/>
          <w:sz w:val="20"/>
          <w:szCs w:val="20"/>
        </w:rPr>
        <w:t>第</w:t>
      </w:r>
      <w:r w:rsidRPr="00615414">
        <w:rPr>
          <w:rFonts w:eastAsia="標楷體" w:hAnsi="標楷體" w:hint="eastAsia"/>
          <w:sz w:val="20"/>
          <w:szCs w:val="20"/>
        </w:rPr>
        <w:t>2</w:t>
      </w:r>
      <w:r w:rsidRPr="00615414">
        <w:rPr>
          <w:rFonts w:eastAsia="標楷體" w:hAnsi="標楷體" w:hint="eastAsia"/>
          <w:sz w:val="20"/>
          <w:szCs w:val="20"/>
        </w:rPr>
        <w:t>學期</w:t>
      </w:r>
      <w:r w:rsidRPr="00615414">
        <w:rPr>
          <w:rFonts w:eastAsia="標楷體" w:hAnsi="標楷體"/>
          <w:sz w:val="20"/>
          <w:szCs w:val="20"/>
        </w:rPr>
        <w:t>亞太工商管理學系</w:t>
      </w:r>
      <w:r w:rsidRPr="00615414">
        <w:rPr>
          <w:rFonts w:eastAsia="標楷體" w:hAnsi="標楷體" w:hint="eastAsia"/>
          <w:sz w:val="20"/>
          <w:szCs w:val="20"/>
        </w:rPr>
        <w:t>第</w:t>
      </w:r>
      <w:r w:rsidRPr="00615414">
        <w:rPr>
          <w:rFonts w:eastAsia="標楷體" w:hAnsi="標楷體" w:hint="eastAsia"/>
          <w:sz w:val="20"/>
          <w:szCs w:val="20"/>
        </w:rPr>
        <w:t>4</w:t>
      </w:r>
      <w:r w:rsidRPr="00615414">
        <w:rPr>
          <w:rFonts w:eastAsia="標楷體" w:hAnsi="標楷體" w:hint="eastAsia"/>
          <w:sz w:val="20"/>
          <w:szCs w:val="20"/>
        </w:rPr>
        <w:t>次</w:t>
      </w:r>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6</w:t>
      </w:r>
      <w:r w:rsidRPr="00615414">
        <w:rPr>
          <w:rFonts w:eastAsia="標楷體" w:hAnsi="標楷體"/>
          <w:sz w:val="20"/>
          <w:szCs w:val="20"/>
        </w:rPr>
        <w:t>月</w:t>
      </w:r>
      <w:r w:rsidRPr="00615414">
        <w:rPr>
          <w:rFonts w:eastAsia="標楷體" w:hAnsi="標楷體" w:hint="eastAsia"/>
          <w:sz w:val="20"/>
          <w:szCs w:val="20"/>
        </w:rPr>
        <w:t>25</w:t>
      </w:r>
      <w:r w:rsidRPr="00615414">
        <w:rPr>
          <w:rFonts w:eastAsia="標楷體" w:hAnsi="標楷體"/>
          <w:sz w:val="20"/>
          <w:szCs w:val="20"/>
        </w:rPr>
        <w:t>日</w:t>
      </w:r>
      <w:r w:rsidRPr="00615414">
        <w:rPr>
          <w:rFonts w:eastAsia="標楷體"/>
          <w:sz w:val="20"/>
          <w:szCs w:val="20"/>
        </w:rPr>
        <w:t>103</w:t>
      </w:r>
      <w:r w:rsidRPr="00615414">
        <w:rPr>
          <w:rFonts w:eastAsia="標楷體" w:hAnsi="標楷體"/>
          <w:sz w:val="20"/>
          <w:szCs w:val="20"/>
        </w:rPr>
        <w:t>學年</w:t>
      </w:r>
      <w:proofErr w:type="gramStart"/>
      <w:r w:rsidRPr="00615414">
        <w:rPr>
          <w:rFonts w:eastAsia="標楷體" w:hAnsi="標楷體"/>
          <w:sz w:val="20"/>
          <w:szCs w:val="20"/>
        </w:rPr>
        <w:t>度化材學</w:t>
      </w:r>
      <w:proofErr w:type="gramEnd"/>
      <w:r w:rsidRPr="00615414">
        <w:rPr>
          <w:rFonts w:eastAsia="標楷體" w:hAnsi="標楷體"/>
          <w:sz w:val="20"/>
          <w:szCs w:val="20"/>
        </w:rPr>
        <w:t>系</w:t>
      </w:r>
      <w:r w:rsidRPr="00615414">
        <w:rPr>
          <w:rFonts w:eastAsia="標楷體" w:hAnsi="標楷體" w:hint="eastAsia"/>
          <w:sz w:val="20"/>
          <w:szCs w:val="20"/>
        </w:rPr>
        <w:t>第</w:t>
      </w:r>
      <w:r w:rsidRPr="00615414">
        <w:rPr>
          <w:rFonts w:eastAsia="標楷體" w:hAnsi="標楷體" w:hint="eastAsia"/>
          <w:sz w:val="20"/>
          <w:szCs w:val="20"/>
        </w:rPr>
        <w:t>8</w:t>
      </w:r>
      <w:r w:rsidRPr="00615414">
        <w:rPr>
          <w:rFonts w:eastAsia="標楷體" w:hAnsi="標楷體" w:hint="eastAsia"/>
          <w:sz w:val="20"/>
          <w:szCs w:val="20"/>
        </w:rPr>
        <w:t>次</w:t>
      </w:r>
      <w:r w:rsidRPr="00615414">
        <w:rPr>
          <w:rFonts w:eastAsia="標楷體" w:hint="eastAsia"/>
          <w:sz w:val="20"/>
          <w:szCs w:val="20"/>
        </w:rPr>
        <w:t>系</w:t>
      </w:r>
      <w:proofErr w:type="gramStart"/>
      <w:r w:rsidRPr="00615414">
        <w:rPr>
          <w:rFonts w:eastAsia="標楷體" w:hint="eastAsia"/>
          <w:sz w:val="20"/>
          <w:szCs w:val="20"/>
        </w:rPr>
        <w:t>務</w:t>
      </w:r>
      <w:proofErr w:type="gramEnd"/>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5</w:t>
      </w:r>
      <w:r w:rsidRPr="00615414">
        <w:rPr>
          <w:rFonts w:eastAsia="標楷體" w:hAnsi="標楷體"/>
          <w:sz w:val="20"/>
          <w:szCs w:val="20"/>
        </w:rPr>
        <w:t>月</w:t>
      </w:r>
      <w:r w:rsidRPr="00615414">
        <w:rPr>
          <w:rFonts w:eastAsia="標楷體" w:hAnsi="標楷體" w:hint="eastAsia"/>
          <w:sz w:val="20"/>
          <w:szCs w:val="20"/>
        </w:rPr>
        <w:t>28</w:t>
      </w:r>
      <w:r w:rsidRPr="00615414">
        <w:rPr>
          <w:rFonts w:eastAsia="標楷體" w:hAnsi="標楷體"/>
          <w:sz w:val="20"/>
          <w:szCs w:val="20"/>
        </w:rPr>
        <w:t>日</w:t>
      </w:r>
      <w:r w:rsidRPr="00615414">
        <w:rPr>
          <w:rFonts w:eastAsia="標楷體"/>
          <w:sz w:val="20"/>
          <w:szCs w:val="20"/>
        </w:rPr>
        <w:t>103</w:t>
      </w:r>
      <w:r w:rsidRPr="00615414">
        <w:rPr>
          <w:rFonts w:eastAsia="標楷體" w:hAnsi="標楷體"/>
          <w:sz w:val="20"/>
          <w:szCs w:val="20"/>
        </w:rPr>
        <w:t>學年度</w:t>
      </w:r>
      <w:r w:rsidRPr="00615414">
        <w:rPr>
          <w:rFonts w:eastAsia="標楷體" w:hAnsi="標楷體" w:hint="eastAsia"/>
          <w:sz w:val="20"/>
          <w:szCs w:val="20"/>
        </w:rPr>
        <w:t>第</w:t>
      </w:r>
      <w:r w:rsidRPr="00615414">
        <w:rPr>
          <w:rFonts w:eastAsia="標楷體" w:hAnsi="標楷體" w:hint="eastAsia"/>
          <w:sz w:val="20"/>
          <w:szCs w:val="20"/>
        </w:rPr>
        <w:t>2</w:t>
      </w:r>
      <w:r w:rsidRPr="00615414">
        <w:rPr>
          <w:rFonts w:eastAsia="標楷體" w:hAnsi="標楷體" w:hint="eastAsia"/>
          <w:sz w:val="20"/>
          <w:szCs w:val="20"/>
        </w:rPr>
        <w:t>學期</w:t>
      </w:r>
      <w:r w:rsidRPr="00615414">
        <w:rPr>
          <w:rFonts w:eastAsia="標楷體" w:hAnsi="標楷體"/>
          <w:sz w:val="20"/>
          <w:szCs w:val="20"/>
        </w:rPr>
        <w:t>法學院</w:t>
      </w:r>
      <w:r w:rsidRPr="00615414">
        <w:rPr>
          <w:rFonts w:eastAsia="標楷體" w:hAnsi="標楷體" w:hint="eastAsia"/>
          <w:sz w:val="20"/>
          <w:szCs w:val="20"/>
        </w:rPr>
        <w:t>第</w:t>
      </w:r>
      <w:r w:rsidRPr="00615414">
        <w:rPr>
          <w:rFonts w:eastAsia="標楷體" w:hAnsi="標楷體" w:hint="eastAsia"/>
          <w:sz w:val="20"/>
          <w:szCs w:val="20"/>
        </w:rPr>
        <w:t>2</w:t>
      </w:r>
      <w:r w:rsidRPr="00615414">
        <w:rPr>
          <w:rFonts w:eastAsia="標楷體" w:hAnsi="標楷體" w:hint="eastAsia"/>
          <w:sz w:val="20"/>
          <w:szCs w:val="20"/>
        </w:rPr>
        <w:t>次院</w:t>
      </w:r>
      <w:proofErr w:type="gramStart"/>
      <w:r w:rsidRPr="00615414">
        <w:rPr>
          <w:rFonts w:eastAsia="標楷體" w:hAnsi="標楷體" w:hint="eastAsia"/>
          <w:sz w:val="20"/>
          <w:szCs w:val="20"/>
        </w:rPr>
        <w:t>務</w:t>
      </w:r>
      <w:proofErr w:type="gramEnd"/>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10</w:t>
      </w:r>
      <w:r w:rsidRPr="00615414">
        <w:rPr>
          <w:rFonts w:eastAsia="標楷體" w:hAnsi="標楷體"/>
          <w:sz w:val="20"/>
          <w:szCs w:val="20"/>
        </w:rPr>
        <w:t>月</w:t>
      </w:r>
      <w:r w:rsidRPr="00615414">
        <w:rPr>
          <w:rFonts w:eastAsia="標楷體" w:hAnsi="標楷體" w:hint="eastAsia"/>
          <w:sz w:val="20"/>
          <w:szCs w:val="20"/>
        </w:rPr>
        <w:t>07</w:t>
      </w:r>
      <w:r w:rsidRPr="00615414">
        <w:rPr>
          <w:rFonts w:eastAsia="標楷體" w:hAnsi="標楷體"/>
          <w:sz w:val="20"/>
          <w:szCs w:val="20"/>
        </w:rPr>
        <w:t>日</w:t>
      </w:r>
      <w:r w:rsidRPr="00615414">
        <w:rPr>
          <w:rFonts w:eastAsia="標楷體"/>
          <w:sz w:val="20"/>
          <w:szCs w:val="20"/>
        </w:rPr>
        <w:t>10</w:t>
      </w:r>
      <w:r w:rsidRPr="00615414">
        <w:rPr>
          <w:rFonts w:eastAsia="標楷體" w:hint="eastAsia"/>
          <w:sz w:val="20"/>
          <w:szCs w:val="20"/>
        </w:rPr>
        <w:t>4</w:t>
      </w:r>
      <w:r w:rsidRPr="00615414">
        <w:rPr>
          <w:rFonts w:eastAsia="標楷體" w:hAnsi="標楷體"/>
          <w:sz w:val="20"/>
          <w:szCs w:val="20"/>
        </w:rPr>
        <w:t>學年度工學院</w:t>
      </w:r>
      <w:r w:rsidRPr="00615414">
        <w:rPr>
          <w:rFonts w:eastAsia="標楷體" w:hAnsi="標楷體" w:hint="eastAsia"/>
          <w:sz w:val="20"/>
          <w:szCs w:val="20"/>
        </w:rPr>
        <w:t>第</w:t>
      </w:r>
      <w:r w:rsidRPr="00615414">
        <w:rPr>
          <w:rFonts w:eastAsia="標楷體" w:hAnsi="標楷體" w:hint="eastAsia"/>
          <w:sz w:val="20"/>
          <w:szCs w:val="20"/>
        </w:rPr>
        <w:t>1</w:t>
      </w:r>
      <w:r w:rsidRPr="00615414">
        <w:rPr>
          <w:rFonts w:eastAsia="標楷體" w:hAnsi="標楷體" w:hint="eastAsia"/>
          <w:sz w:val="20"/>
          <w:szCs w:val="20"/>
        </w:rPr>
        <w:t>次院</w:t>
      </w:r>
      <w:proofErr w:type="gramStart"/>
      <w:r w:rsidRPr="00615414">
        <w:rPr>
          <w:rFonts w:eastAsia="標楷體" w:hAnsi="標楷體" w:hint="eastAsia"/>
          <w:sz w:val="20"/>
          <w:szCs w:val="20"/>
        </w:rPr>
        <w:t>務</w:t>
      </w:r>
      <w:proofErr w:type="gramEnd"/>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sidRPr="00615414">
        <w:rPr>
          <w:rFonts w:eastAsia="標楷體" w:hAnsi="標楷體" w:hint="eastAsia"/>
          <w:sz w:val="20"/>
          <w:szCs w:val="20"/>
        </w:rPr>
        <w:t>10</w:t>
      </w:r>
      <w:r w:rsidRPr="00615414">
        <w:rPr>
          <w:rFonts w:eastAsia="標楷體" w:hAnsi="標楷體"/>
          <w:sz w:val="20"/>
          <w:szCs w:val="20"/>
        </w:rPr>
        <w:t>月</w:t>
      </w:r>
      <w:r w:rsidRPr="00615414">
        <w:rPr>
          <w:rFonts w:eastAsia="標楷體" w:hAnsi="標楷體" w:hint="eastAsia"/>
          <w:sz w:val="20"/>
          <w:szCs w:val="20"/>
        </w:rPr>
        <w:t>15</w:t>
      </w:r>
      <w:r w:rsidRPr="00615414">
        <w:rPr>
          <w:rFonts w:eastAsia="標楷體" w:hAnsi="標楷體"/>
          <w:sz w:val="20"/>
          <w:szCs w:val="20"/>
        </w:rPr>
        <w:t>日管理學院</w:t>
      </w:r>
      <w:r w:rsidRPr="00615414">
        <w:rPr>
          <w:rFonts w:eastAsia="標楷體" w:hAnsi="標楷體" w:hint="eastAsia"/>
          <w:sz w:val="20"/>
          <w:szCs w:val="20"/>
        </w:rPr>
        <w:t>第</w:t>
      </w:r>
      <w:r w:rsidRPr="00615414">
        <w:rPr>
          <w:rFonts w:eastAsia="標楷體" w:hAnsi="標楷體" w:hint="eastAsia"/>
          <w:sz w:val="20"/>
          <w:szCs w:val="20"/>
        </w:rPr>
        <w:t>31</w:t>
      </w:r>
      <w:r w:rsidRPr="00615414">
        <w:rPr>
          <w:rFonts w:eastAsia="標楷體" w:hAnsi="標楷體" w:hint="eastAsia"/>
          <w:sz w:val="20"/>
          <w:szCs w:val="20"/>
        </w:rPr>
        <w:t>次院</w:t>
      </w:r>
      <w:proofErr w:type="gramStart"/>
      <w:r w:rsidRPr="00615414">
        <w:rPr>
          <w:rFonts w:eastAsia="標楷體" w:hAnsi="標楷體" w:hint="eastAsia"/>
          <w:sz w:val="20"/>
          <w:szCs w:val="20"/>
        </w:rPr>
        <w:t>務</w:t>
      </w:r>
      <w:proofErr w:type="gramEnd"/>
      <w:r w:rsidRPr="00615414">
        <w:rPr>
          <w:rFonts w:eastAsia="標楷體" w:hAnsi="標楷體"/>
          <w:sz w:val="20"/>
          <w:szCs w:val="20"/>
        </w:rPr>
        <w:t>會議通過</w:t>
      </w:r>
      <w:r>
        <w:rPr>
          <w:rFonts w:eastAsia="標楷體" w:hAnsi="標楷體" w:hint="eastAsia"/>
          <w:sz w:val="20"/>
          <w:szCs w:val="20"/>
        </w:rPr>
        <w:t>，</w:t>
      </w:r>
      <w:r w:rsidRPr="00615414">
        <w:rPr>
          <w:rFonts w:eastAsia="標楷體"/>
          <w:sz w:val="20"/>
          <w:szCs w:val="20"/>
        </w:rPr>
        <w:t>104</w:t>
      </w:r>
      <w:r w:rsidRPr="00615414">
        <w:rPr>
          <w:rFonts w:eastAsia="標楷體" w:hAnsi="標楷體"/>
          <w:sz w:val="20"/>
          <w:szCs w:val="20"/>
        </w:rPr>
        <w:t>年</w:t>
      </w:r>
      <w:r>
        <w:rPr>
          <w:rFonts w:eastAsia="標楷體" w:hAnsi="標楷體" w:hint="eastAsia"/>
          <w:sz w:val="20"/>
          <w:szCs w:val="20"/>
        </w:rPr>
        <w:t>11</w:t>
      </w:r>
      <w:r w:rsidRPr="00615414">
        <w:rPr>
          <w:rFonts w:eastAsia="標楷體" w:hAnsi="標楷體"/>
          <w:sz w:val="20"/>
          <w:szCs w:val="20"/>
        </w:rPr>
        <w:t>月</w:t>
      </w:r>
      <w:r>
        <w:rPr>
          <w:rFonts w:eastAsia="標楷體" w:hAnsi="標楷體" w:hint="eastAsia"/>
          <w:sz w:val="20"/>
          <w:szCs w:val="20"/>
        </w:rPr>
        <w:t>26</w:t>
      </w:r>
      <w:r w:rsidRPr="00615414">
        <w:rPr>
          <w:rFonts w:eastAsia="標楷體" w:hAnsi="標楷體"/>
          <w:sz w:val="20"/>
          <w:szCs w:val="20"/>
        </w:rPr>
        <w:t>日</w:t>
      </w:r>
      <w:r>
        <w:rPr>
          <w:rFonts w:eastAsia="標楷體" w:hAnsi="標楷體" w:hint="eastAsia"/>
          <w:sz w:val="20"/>
          <w:szCs w:val="20"/>
        </w:rPr>
        <w:t>理</w:t>
      </w:r>
      <w:r w:rsidRPr="00615414">
        <w:rPr>
          <w:rFonts w:eastAsia="標楷體" w:hAnsi="標楷體"/>
          <w:sz w:val="20"/>
          <w:szCs w:val="20"/>
        </w:rPr>
        <w:t>學院</w:t>
      </w:r>
      <w:r w:rsidRPr="00615414">
        <w:rPr>
          <w:rFonts w:eastAsia="標楷體"/>
          <w:sz w:val="20"/>
          <w:szCs w:val="20"/>
        </w:rPr>
        <w:t>10</w:t>
      </w:r>
      <w:r w:rsidRPr="00615414">
        <w:rPr>
          <w:rFonts w:eastAsia="標楷體" w:hint="eastAsia"/>
          <w:sz w:val="20"/>
          <w:szCs w:val="20"/>
        </w:rPr>
        <w:t>4</w:t>
      </w:r>
      <w:r w:rsidRPr="00615414">
        <w:rPr>
          <w:rFonts w:eastAsia="標楷體" w:hAnsi="標楷體"/>
          <w:sz w:val="20"/>
          <w:szCs w:val="20"/>
        </w:rPr>
        <w:t>學年度</w:t>
      </w:r>
      <w:r w:rsidRPr="00615414">
        <w:rPr>
          <w:rFonts w:eastAsia="標楷體" w:hAnsi="標楷體" w:hint="eastAsia"/>
          <w:sz w:val="20"/>
          <w:szCs w:val="20"/>
        </w:rPr>
        <w:t>第</w:t>
      </w:r>
      <w:r>
        <w:rPr>
          <w:rFonts w:eastAsia="標楷體" w:hAnsi="標楷體" w:hint="eastAsia"/>
          <w:sz w:val="20"/>
          <w:szCs w:val="20"/>
        </w:rPr>
        <w:t>2</w:t>
      </w:r>
      <w:r w:rsidRPr="00615414">
        <w:rPr>
          <w:rFonts w:eastAsia="標楷體" w:hAnsi="標楷體" w:hint="eastAsia"/>
          <w:sz w:val="20"/>
          <w:szCs w:val="20"/>
        </w:rPr>
        <w:t>次院</w:t>
      </w:r>
      <w:proofErr w:type="gramStart"/>
      <w:r w:rsidRPr="00615414">
        <w:rPr>
          <w:rFonts w:eastAsia="標楷體" w:hAnsi="標楷體" w:hint="eastAsia"/>
          <w:sz w:val="20"/>
          <w:szCs w:val="20"/>
        </w:rPr>
        <w:t>務</w:t>
      </w:r>
      <w:proofErr w:type="gramEnd"/>
      <w:r w:rsidRPr="00615414">
        <w:rPr>
          <w:rFonts w:eastAsia="標楷體" w:hAnsi="標楷體"/>
          <w:sz w:val="20"/>
          <w:szCs w:val="20"/>
        </w:rPr>
        <w:t>會議通過</w:t>
      </w:r>
      <w:r>
        <w:rPr>
          <w:rFonts w:eastAsia="標楷體" w:hAnsi="標楷體" w:hint="eastAsia"/>
          <w:sz w:val="20"/>
          <w:szCs w:val="20"/>
        </w:rPr>
        <w:t>，</w:t>
      </w:r>
      <w:r>
        <w:rPr>
          <w:rFonts w:eastAsia="標楷體" w:hAnsi="標楷體" w:hint="eastAsia"/>
          <w:sz w:val="20"/>
          <w:szCs w:val="20"/>
        </w:rPr>
        <w:t>105</w:t>
      </w:r>
      <w:r>
        <w:rPr>
          <w:rFonts w:eastAsia="標楷體" w:hAnsi="標楷體" w:hint="eastAsia"/>
          <w:sz w:val="20"/>
          <w:szCs w:val="20"/>
        </w:rPr>
        <w:t>年</w:t>
      </w:r>
      <w:r>
        <w:rPr>
          <w:rFonts w:eastAsia="標楷體" w:hAnsi="標楷體" w:hint="eastAsia"/>
          <w:sz w:val="20"/>
          <w:szCs w:val="20"/>
        </w:rPr>
        <w:t>1</w:t>
      </w:r>
      <w:r>
        <w:rPr>
          <w:rFonts w:eastAsia="標楷體" w:hAnsi="標楷體" w:hint="eastAsia"/>
          <w:sz w:val="20"/>
          <w:szCs w:val="20"/>
        </w:rPr>
        <w:t>月</w:t>
      </w:r>
      <w:r>
        <w:rPr>
          <w:rFonts w:eastAsia="標楷體" w:hAnsi="標楷體" w:hint="eastAsia"/>
          <w:sz w:val="20"/>
          <w:szCs w:val="20"/>
        </w:rPr>
        <w:t>7</w:t>
      </w:r>
      <w:r>
        <w:rPr>
          <w:rFonts w:eastAsia="標楷體" w:hAnsi="標楷體" w:hint="eastAsia"/>
          <w:sz w:val="20"/>
          <w:szCs w:val="20"/>
        </w:rPr>
        <w:t>日</w:t>
      </w:r>
      <w:r w:rsidRPr="00B239AB">
        <w:rPr>
          <w:rFonts w:eastAsia="標楷體" w:hAnsi="標楷體" w:hint="eastAsia"/>
          <w:sz w:val="20"/>
          <w:szCs w:val="20"/>
        </w:rPr>
        <w:t>104</w:t>
      </w:r>
      <w:r w:rsidRPr="00B239AB">
        <w:rPr>
          <w:rFonts w:eastAsia="標楷體" w:hAnsi="標楷體" w:hint="eastAsia"/>
          <w:sz w:val="20"/>
          <w:szCs w:val="20"/>
        </w:rPr>
        <w:t>學年度第</w:t>
      </w:r>
      <w:r w:rsidRPr="00B239AB">
        <w:rPr>
          <w:rFonts w:eastAsia="標楷體" w:hAnsi="標楷體" w:hint="eastAsia"/>
          <w:sz w:val="20"/>
          <w:szCs w:val="20"/>
        </w:rPr>
        <w:t>2</w:t>
      </w:r>
      <w:r w:rsidRPr="00B239AB">
        <w:rPr>
          <w:rFonts w:eastAsia="標楷體" w:hAnsi="標楷體" w:hint="eastAsia"/>
          <w:sz w:val="20"/>
          <w:szCs w:val="20"/>
        </w:rPr>
        <w:t>次教務會議</w:t>
      </w:r>
      <w:r w:rsidRPr="00615414">
        <w:rPr>
          <w:rFonts w:eastAsia="標楷體" w:hAnsi="標楷體"/>
          <w:sz w:val="20"/>
          <w:szCs w:val="20"/>
        </w:rPr>
        <w:t>通過</w:t>
      </w:r>
      <w:r>
        <w:rPr>
          <w:rFonts w:eastAsia="標楷體" w:hAnsi="標楷體" w:hint="eastAsia"/>
          <w:sz w:val="20"/>
          <w:szCs w:val="20"/>
        </w:rPr>
        <w:t>，</w:t>
      </w:r>
      <w:r>
        <w:rPr>
          <w:rFonts w:eastAsia="標楷體" w:hAnsi="標楷體" w:hint="eastAsia"/>
          <w:sz w:val="20"/>
          <w:szCs w:val="20"/>
        </w:rPr>
        <w:t>105</w:t>
      </w:r>
      <w:r>
        <w:rPr>
          <w:rFonts w:eastAsia="標楷體" w:hAnsi="標楷體" w:hint="eastAsia"/>
          <w:sz w:val="20"/>
          <w:szCs w:val="20"/>
        </w:rPr>
        <w:t>年</w:t>
      </w:r>
      <w:r>
        <w:rPr>
          <w:rFonts w:eastAsia="標楷體" w:hAnsi="標楷體" w:hint="eastAsia"/>
          <w:sz w:val="20"/>
          <w:szCs w:val="20"/>
        </w:rPr>
        <w:t>1</w:t>
      </w:r>
      <w:r>
        <w:rPr>
          <w:rFonts w:eastAsia="標楷體" w:hAnsi="標楷體" w:hint="eastAsia"/>
          <w:sz w:val="20"/>
          <w:szCs w:val="20"/>
        </w:rPr>
        <w:t>月</w:t>
      </w:r>
      <w:r>
        <w:rPr>
          <w:rFonts w:eastAsia="標楷體" w:hAnsi="標楷體" w:hint="eastAsia"/>
          <w:sz w:val="20"/>
          <w:szCs w:val="20"/>
        </w:rPr>
        <w:t>15</w:t>
      </w:r>
      <w:r>
        <w:rPr>
          <w:rFonts w:eastAsia="標楷體" w:hAnsi="標楷體" w:hint="eastAsia"/>
          <w:sz w:val="20"/>
          <w:szCs w:val="20"/>
        </w:rPr>
        <w:t>日發布</w:t>
      </w:r>
      <w:r w:rsidRPr="00615414">
        <w:rPr>
          <w:rFonts w:ascii="標楷體" w:eastAsia="標楷體" w:hint="eastAsia"/>
          <w:bCs/>
          <w:sz w:val="20"/>
          <w:szCs w:val="20"/>
        </w:rPr>
        <w:t>。</w:t>
      </w:r>
    </w:p>
    <w:p w:rsidR="000651C8" w:rsidRPr="00421618" w:rsidRDefault="00DB34B6" w:rsidP="00421618">
      <w:pPr>
        <w:widowControl/>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一</w:t>
      </w:r>
      <w:r w:rsidRPr="00421618">
        <w:rPr>
          <w:rFonts w:ascii="標楷體" w:eastAsia="標楷體" w:hAnsi="標楷體" w:hint="eastAsia"/>
          <w:bCs/>
        </w:rPr>
        <w:t>條</w:t>
      </w:r>
      <w:r w:rsidR="00421618" w:rsidRPr="00421618">
        <w:rPr>
          <w:rFonts w:ascii="標楷體" w:eastAsia="標楷體" w:hAnsi="標楷體" w:hint="eastAsia"/>
          <w:bCs/>
        </w:rPr>
        <w:t xml:space="preserve">　　</w:t>
      </w:r>
      <w:r w:rsidR="000651C8" w:rsidRPr="00421618">
        <w:rPr>
          <w:rFonts w:ascii="標楷體" w:eastAsia="標楷體" w:hAnsi="標楷體"/>
        </w:rPr>
        <w:t>國立高雄大學（以下簡稱本校）為培育具跨領域專長之生技產業需求人才，依據本校跨院系所學分學程設置辦法規定，設置「生技產業跨領域學程」（以下簡稱本學程），並訂定「國立高雄大學生技產業跨領域學程設置</w:t>
      </w:r>
      <w:r w:rsidR="00421618" w:rsidRPr="00421618">
        <w:rPr>
          <w:rFonts w:ascii="標楷體" w:eastAsia="標楷體" w:hAnsi="標楷體" w:hint="eastAsia"/>
        </w:rPr>
        <w:t>辦法</w:t>
      </w:r>
      <w:r w:rsidR="000651C8" w:rsidRPr="00421618">
        <w:rPr>
          <w:rFonts w:ascii="標楷體" w:eastAsia="標楷體" w:hAnsi="標楷體"/>
        </w:rPr>
        <w:t>」（以下簡稱本</w:t>
      </w:r>
      <w:r w:rsidR="00421618" w:rsidRPr="00421618">
        <w:rPr>
          <w:rFonts w:ascii="標楷體" w:eastAsia="標楷體" w:hAnsi="標楷體" w:hint="eastAsia"/>
        </w:rPr>
        <w:t>辦法</w:t>
      </w:r>
      <w:r w:rsidR="000651C8" w:rsidRPr="00421618">
        <w:rPr>
          <w:rFonts w:ascii="標楷體" w:eastAsia="標楷體" w:hAnsi="標楷體"/>
        </w:rPr>
        <w:t>）。</w:t>
      </w:r>
    </w:p>
    <w:p w:rsidR="000651C8" w:rsidRPr="00421618" w:rsidRDefault="00421618" w:rsidP="00421618">
      <w:pPr>
        <w:widowControl/>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二</w:t>
      </w:r>
      <w:r w:rsidRPr="00421618">
        <w:rPr>
          <w:rFonts w:ascii="標楷體" w:eastAsia="標楷體" w:hAnsi="標楷體" w:hint="eastAsia"/>
          <w:bCs/>
        </w:rPr>
        <w:t xml:space="preserve">條　　</w:t>
      </w:r>
      <w:r w:rsidR="000651C8" w:rsidRPr="00421618">
        <w:rPr>
          <w:rFonts w:ascii="標楷體" w:eastAsia="標楷體" w:hAnsi="標楷體"/>
        </w:rPr>
        <w:t>本學程由生命科學系主辦，應用化學系、化學工程及材料工程學系、亞太工商管理學系、財經法律學系等學系協辦，共同提供相關課程組成學程。本校學生得申請修習本學程。</w:t>
      </w:r>
    </w:p>
    <w:p w:rsidR="000651C8" w:rsidRPr="00421618" w:rsidRDefault="00421618" w:rsidP="00421618">
      <w:pPr>
        <w:widowControl/>
        <w:snapToGrid w:val="0"/>
        <w:spacing w:line="440" w:lineRule="exact"/>
        <w:ind w:left="720" w:hangingChars="300" w:hanging="720"/>
        <w:rPr>
          <w:rFonts w:ascii="標楷體" w:eastAsia="標楷體" w:hAnsi="標楷體"/>
          <w:bCs/>
        </w:rPr>
      </w:pPr>
      <w:r w:rsidRPr="00421618">
        <w:rPr>
          <w:rFonts w:ascii="標楷體" w:eastAsia="標楷體" w:hAnsi="標楷體" w:hint="eastAsia"/>
          <w:bCs/>
        </w:rPr>
        <w:t>第</w:t>
      </w:r>
      <w:r w:rsidR="000651C8" w:rsidRPr="00421618">
        <w:rPr>
          <w:rFonts w:ascii="標楷體" w:eastAsia="標楷體" w:hAnsi="標楷體"/>
          <w:bCs/>
        </w:rPr>
        <w:t>三</w:t>
      </w:r>
      <w:r w:rsidRPr="00421618">
        <w:rPr>
          <w:rFonts w:ascii="標楷體" w:eastAsia="標楷體" w:hAnsi="標楷體" w:hint="eastAsia"/>
          <w:bCs/>
        </w:rPr>
        <w:t xml:space="preserve">條　　</w:t>
      </w:r>
      <w:r w:rsidR="000651C8" w:rsidRPr="00421618">
        <w:rPr>
          <w:rFonts w:ascii="標楷體" w:eastAsia="標楷體" w:hAnsi="標楷體"/>
        </w:rPr>
        <w:t>本學程設置「學程小組」（以下簡稱本小組），由主辦學系及協辦學系</w:t>
      </w:r>
      <w:r w:rsidR="000651C8" w:rsidRPr="00421618">
        <w:rPr>
          <w:rFonts w:ascii="標楷體" w:eastAsia="標楷體" w:hAnsi="標楷體" w:hint="eastAsia"/>
        </w:rPr>
        <w:t>推薦</w:t>
      </w:r>
      <w:r w:rsidR="000651C8" w:rsidRPr="00421618">
        <w:rPr>
          <w:rFonts w:ascii="標楷體" w:eastAsia="標楷體" w:hAnsi="標楷體"/>
        </w:rPr>
        <w:t>專任教師共5至9人組成，任期2年，處理本學程相關事宜，並由主辦學系代表擔任召集人。</w:t>
      </w:r>
    </w:p>
    <w:p w:rsidR="000651C8" w:rsidRPr="00421618" w:rsidRDefault="00421618" w:rsidP="00421618">
      <w:pPr>
        <w:widowControl/>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四</w:t>
      </w:r>
      <w:r w:rsidRPr="00421618">
        <w:rPr>
          <w:rFonts w:ascii="標楷體" w:eastAsia="標楷體" w:hAnsi="標楷體" w:hint="eastAsia"/>
          <w:bCs/>
        </w:rPr>
        <w:t xml:space="preserve">條　　</w:t>
      </w:r>
      <w:r w:rsidR="000651C8" w:rsidRPr="00421618">
        <w:rPr>
          <w:rFonts w:ascii="標楷體" w:eastAsia="標楷體" w:hAnsi="標楷體"/>
        </w:rPr>
        <w:t>本學程最低學程學分數為20學分，包含核心課程6學分及專業課程14學分，其中</w:t>
      </w:r>
      <w:r w:rsidR="000651C8" w:rsidRPr="00421618">
        <w:rPr>
          <w:rFonts w:ascii="標楷體" w:eastAsia="標楷體" w:hAnsi="標楷體" w:hint="eastAsia"/>
        </w:rPr>
        <w:t>生技研發課程、檢驗分析及生</w:t>
      </w:r>
      <w:proofErr w:type="gramStart"/>
      <w:r w:rsidR="000651C8" w:rsidRPr="00421618">
        <w:rPr>
          <w:rFonts w:ascii="標楷體" w:eastAsia="標楷體" w:hAnsi="標楷體" w:hint="eastAsia"/>
        </w:rPr>
        <w:t>醫</w:t>
      </w:r>
      <w:proofErr w:type="gramEnd"/>
      <w:r w:rsidR="000651C8" w:rsidRPr="00421618">
        <w:rPr>
          <w:rFonts w:ascii="標楷體" w:eastAsia="標楷體" w:hAnsi="標楷體" w:hint="eastAsia"/>
        </w:rPr>
        <w:t>材料課程、專利法規及管理課程，各需至少選修一門，</w:t>
      </w:r>
      <w:r w:rsidR="000651C8" w:rsidRPr="00421618">
        <w:rPr>
          <w:rFonts w:ascii="標楷體" w:eastAsia="標楷體" w:hAnsi="標楷體"/>
        </w:rPr>
        <w:t>跨系課程至少6學分，方可取得本學程證書。</w:t>
      </w:r>
    </w:p>
    <w:p w:rsidR="000651C8" w:rsidRPr="00421618" w:rsidRDefault="00421618" w:rsidP="00421618">
      <w:pPr>
        <w:widowControl/>
        <w:snapToGrid w:val="0"/>
        <w:spacing w:line="440" w:lineRule="exact"/>
        <w:ind w:left="720" w:hangingChars="300" w:hanging="720"/>
        <w:rPr>
          <w:rFonts w:ascii="標楷體" w:eastAsia="標楷體" w:hAnsi="標楷體"/>
          <w:bCs/>
        </w:rPr>
      </w:pPr>
      <w:r w:rsidRPr="00421618">
        <w:rPr>
          <w:rFonts w:ascii="標楷體" w:eastAsia="標楷體" w:hAnsi="標楷體" w:hint="eastAsia"/>
          <w:bCs/>
        </w:rPr>
        <w:t>第</w:t>
      </w:r>
      <w:r w:rsidR="000651C8" w:rsidRPr="00421618">
        <w:rPr>
          <w:rFonts w:ascii="標楷體" w:eastAsia="標楷體" w:hAnsi="標楷體"/>
          <w:bCs/>
        </w:rPr>
        <w:t>五</w:t>
      </w:r>
      <w:r w:rsidRPr="00421618">
        <w:rPr>
          <w:rFonts w:ascii="標楷體" w:eastAsia="標楷體" w:hAnsi="標楷體" w:hint="eastAsia"/>
          <w:bCs/>
        </w:rPr>
        <w:t xml:space="preserve">條　　</w:t>
      </w:r>
      <w:r w:rsidR="000651C8" w:rsidRPr="00421618">
        <w:rPr>
          <w:rFonts w:ascii="標楷體" w:eastAsia="標楷體" w:hAnsi="標楷體"/>
        </w:rPr>
        <w:t>選讀本學程之學生，仍應受每學期限修學分數之限制。其已符合所主</w:t>
      </w:r>
      <w:r w:rsidR="000651C8" w:rsidRPr="00421618">
        <w:rPr>
          <w:rFonts w:ascii="標楷體" w:eastAsia="標楷體" w:hAnsi="標楷體" w:hint="eastAsia"/>
        </w:rPr>
        <w:t>修</w:t>
      </w:r>
      <w:r w:rsidR="000651C8" w:rsidRPr="00421618">
        <w:rPr>
          <w:rFonts w:ascii="標楷體" w:eastAsia="標楷體" w:hAnsi="標楷體"/>
        </w:rPr>
        <w:t>系所畢業資格而尚未</w:t>
      </w:r>
      <w:proofErr w:type="gramStart"/>
      <w:r w:rsidR="000651C8" w:rsidRPr="00421618">
        <w:rPr>
          <w:rFonts w:ascii="標楷體" w:eastAsia="標楷體" w:hAnsi="標楷體"/>
        </w:rPr>
        <w:t>修滿學程</w:t>
      </w:r>
      <w:proofErr w:type="gramEnd"/>
      <w:r w:rsidR="000651C8" w:rsidRPr="00421618">
        <w:rPr>
          <w:rFonts w:ascii="標楷體" w:eastAsia="標楷體" w:hAnsi="標楷體"/>
        </w:rPr>
        <w:t>規定之課程，得申請延長修業年限二年，但總修業年限仍應符合大學法及本校學則有關修業年限之規定。</w:t>
      </w:r>
    </w:p>
    <w:p w:rsidR="000651C8" w:rsidRPr="00421618" w:rsidRDefault="00421618" w:rsidP="00421618">
      <w:pPr>
        <w:widowControl/>
        <w:snapToGrid w:val="0"/>
        <w:spacing w:line="440" w:lineRule="exact"/>
        <w:ind w:left="720" w:hangingChars="300" w:hanging="720"/>
        <w:rPr>
          <w:rFonts w:ascii="標楷體" w:eastAsia="標楷體" w:hAnsi="標楷體"/>
          <w:bCs/>
        </w:rPr>
      </w:pPr>
      <w:r w:rsidRPr="00421618">
        <w:rPr>
          <w:rFonts w:ascii="標楷體" w:eastAsia="標楷體" w:hAnsi="標楷體" w:hint="eastAsia"/>
          <w:bCs/>
        </w:rPr>
        <w:t>第</w:t>
      </w:r>
      <w:r w:rsidR="000651C8" w:rsidRPr="00421618">
        <w:rPr>
          <w:rFonts w:ascii="標楷體" w:eastAsia="標楷體" w:hAnsi="標楷體"/>
          <w:bCs/>
        </w:rPr>
        <w:t>六</w:t>
      </w:r>
      <w:r w:rsidRPr="00421618">
        <w:rPr>
          <w:rFonts w:ascii="標楷體" w:eastAsia="標楷體" w:hAnsi="標楷體" w:hint="eastAsia"/>
          <w:bCs/>
        </w:rPr>
        <w:t xml:space="preserve">條　　</w:t>
      </w:r>
      <w:r w:rsidR="000651C8" w:rsidRPr="00421618">
        <w:rPr>
          <w:rFonts w:ascii="標楷體" w:eastAsia="標楷體" w:hAnsi="標楷體"/>
        </w:rPr>
        <w:t>學生修習本學程之科目及學分數是否計入主修系所畢業應修學分數內，由其主修系所認定之。</w:t>
      </w:r>
    </w:p>
    <w:p w:rsidR="000651C8" w:rsidRPr="00421618" w:rsidRDefault="00421618" w:rsidP="00421618">
      <w:pPr>
        <w:widowControl/>
        <w:snapToGrid w:val="0"/>
        <w:spacing w:line="440" w:lineRule="exact"/>
        <w:ind w:left="720" w:hangingChars="300" w:hanging="720"/>
        <w:rPr>
          <w:rFonts w:ascii="標楷體" w:eastAsia="標楷體" w:hAnsi="標楷體"/>
          <w:bCs/>
        </w:rPr>
      </w:pPr>
      <w:r w:rsidRPr="00421618">
        <w:rPr>
          <w:rFonts w:ascii="標楷體" w:eastAsia="標楷體" w:hAnsi="標楷體" w:hint="eastAsia"/>
          <w:bCs/>
        </w:rPr>
        <w:t>第</w:t>
      </w:r>
      <w:r w:rsidR="000651C8" w:rsidRPr="00421618">
        <w:rPr>
          <w:rFonts w:ascii="標楷體" w:eastAsia="標楷體" w:hAnsi="標楷體"/>
          <w:bCs/>
        </w:rPr>
        <w:t>七</w:t>
      </w:r>
      <w:r w:rsidRPr="00421618">
        <w:rPr>
          <w:rFonts w:ascii="標楷體" w:eastAsia="標楷體" w:hAnsi="標楷體" w:hint="eastAsia"/>
          <w:bCs/>
        </w:rPr>
        <w:t xml:space="preserve">條　　</w:t>
      </w:r>
      <w:r w:rsidR="000651C8" w:rsidRPr="00421618">
        <w:rPr>
          <w:rFonts w:ascii="標楷體" w:eastAsia="標楷體" w:hAnsi="標楷體"/>
        </w:rPr>
        <w:t>學生修習本學程各科課程之成績，計入當學期學業平均成績，本學程各科成績及格分數，依本校學則規定辦理。</w:t>
      </w:r>
    </w:p>
    <w:p w:rsidR="000651C8" w:rsidRPr="00421618" w:rsidRDefault="00421618" w:rsidP="00421618">
      <w:pPr>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八</w:t>
      </w:r>
      <w:r w:rsidRPr="00421618">
        <w:rPr>
          <w:rFonts w:ascii="標楷體" w:eastAsia="標楷體" w:hAnsi="標楷體" w:hint="eastAsia"/>
          <w:bCs/>
        </w:rPr>
        <w:t xml:space="preserve">條　　</w:t>
      </w:r>
      <w:r w:rsidR="000651C8" w:rsidRPr="00421618">
        <w:rPr>
          <w:rFonts w:ascii="標楷體" w:eastAsia="標楷體" w:hAnsi="標楷體"/>
        </w:rPr>
        <w:t>學程學分之認定由本小組審核。除本學程公告之科目外，曾經修習過與學程科目內容相同者，得提出申請經由本小組認定之。</w:t>
      </w:r>
    </w:p>
    <w:p w:rsidR="000651C8" w:rsidRPr="00421618" w:rsidRDefault="00421618" w:rsidP="00421618">
      <w:pPr>
        <w:widowControl/>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九</w:t>
      </w:r>
      <w:r w:rsidRPr="00421618">
        <w:rPr>
          <w:rFonts w:ascii="標楷體" w:eastAsia="標楷體" w:hAnsi="標楷體" w:hint="eastAsia"/>
          <w:bCs/>
        </w:rPr>
        <w:t xml:space="preserve">條　　</w:t>
      </w:r>
      <w:proofErr w:type="gramStart"/>
      <w:r w:rsidR="000651C8" w:rsidRPr="00421618">
        <w:rPr>
          <w:rFonts w:ascii="標楷體" w:eastAsia="標楷體" w:hAnsi="標楷體"/>
        </w:rPr>
        <w:t>修滿本學</w:t>
      </w:r>
      <w:proofErr w:type="gramEnd"/>
      <w:r w:rsidR="000651C8" w:rsidRPr="00421618">
        <w:rPr>
          <w:rFonts w:ascii="標楷體" w:eastAsia="標楷體" w:hAnsi="標楷體"/>
        </w:rPr>
        <w:t>程規定分數且成績及格</w:t>
      </w:r>
      <w:r w:rsidR="000651C8" w:rsidRPr="00421618">
        <w:rPr>
          <w:rFonts w:ascii="標楷體" w:eastAsia="標楷體" w:hAnsi="標楷體" w:hint="eastAsia"/>
        </w:rPr>
        <w:t>並通過認定</w:t>
      </w:r>
      <w:r w:rsidR="000651C8" w:rsidRPr="00421618">
        <w:rPr>
          <w:rFonts w:ascii="標楷體" w:eastAsia="標楷體" w:hAnsi="標楷體"/>
        </w:rPr>
        <w:t>之學生，得經由本小組向本校教務處申請核發國立高雄大學生技產業跨領域學程證書。</w:t>
      </w:r>
    </w:p>
    <w:p w:rsidR="000651C8" w:rsidRPr="00421618" w:rsidRDefault="00421618" w:rsidP="00421618">
      <w:pPr>
        <w:widowControl/>
        <w:snapToGrid w:val="0"/>
        <w:spacing w:line="440" w:lineRule="exact"/>
        <w:ind w:left="720" w:hangingChars="300" w:hanging="720"/>
        <w:rPr>
          <w:rFonts w:ascii="標楷體" w:eastAsia="標楷體" w:hAnsi="標楷體"/>
        </w:rPr>
      </w:pPr>
      <w:r w:rsidRPr="00421618">
        <w:rPr>
          <w:rFonts w:ascii="標楷體" w:eastAsia="標楷體" w:hAnsi="標楷體" w:hint="eastAsia"/>
          <w:bCs/>
        </w:rPr>
        <w:t>第</w:t>
      </w:r>
      <w:r w:rsidR="000651C8" w:rsidRPr="00421618">
        <w:rPr>
          <w:rFonts w:ascii="標楷體" w:eastAsia="標楷體" w:hAnsi="標楷體"/>
          <w:bCs/>
        </w:rPr>
        <w:t>十</w:t>
      </w:r>
      <w:r w:rsidRPr="00421618">
        <w:rPr>
          <w:rFonts w:ascii="標楷體" w:eastAsia="標楷體" w:hAnsi="標楷體" w:hint="eastAsia"/>
          <w:bCs/>
        </w:rPr>
        <w:t xml:space="preserve">條　　</w:t>
      </w:r>
      <w:r w:rsidR="000651C8" w:rsidRPr="00421618">
        <w:rPr>
          <w:rFonts w:ascii="標楷體" w:eastAsia="標楷體" w:hAnsi="標楷體"/>
        </w:rPr>
        <w:t>未</w:t>
      </w:r>
      <w:proofErr w:type="gramStart"/>
      <w:r w:rsidR="000651C8" w:rsidRPr="00421618">
        <w:rPr>
          <w:rFonts w:ascii="標楷體" w:eastAsia="標楷體" w:hAnsi="標楷體"/>
        </w:rPr>
        <w:t>修畢本學</w:t>
      </w:r>
      <w:proofErr w:type="gramEnd"/>
      <w:r w:rsidR="000651C8" w:rsidRPr="00421618">
        <w:rPr>
          <w:rFonts w:ascii="標楷體" w:eastAsia="標楷體" w:hAnsi="標楷體"/>
        </w:rPr>
        <w:t>程學分之學士班畢業生，若成為碩士生，得繼續修習本學程，其已修習之學分數併入學程學分數計算。</w:t>
      </w:r>
    </w:p>
    <w:p w:rsidR="00DB34B6" w:rsidRPr="00421618" w:rsidRDefault="00DB34B6" w:rsidP="00421618">
      <w:pPr>
        <w:pStyle w:val="a9"/>
        <w:snapToGrid w:val="0"/>
        <w:spacing w:line="440" w:lineRule="exact"/>
        <w:ind w:leftChars="0" w:left="960" w:hangingChars="400" w:hanging="960"/>
        <w:rPr>
          <w:rFonts w:ascii="標楷體" w:eastAsia="標楷體" w:hAnsi="標楷體"/>
        </w:rPr>
      </w:pPr>
      <w:r w:rsidRPr="00421618">
        <w:rPr>
          <w:rFonts w:ascii="標楷體" w:eastAsia="標楷體" w:hAnsi="標楷體" w:hint="eastAsia"/>
          <w:bCs/>
        </w:rPr>
        <w:t>第</w:t>
      </w:r>
      <w:r w:rsidRPr="00421618">
        <w:rPr>
          <w:rFonts w:ascii="標楷體" w:eastAsia="標楷體" w:hAnsi="標楷體"/>
          <w:bCs/>
        </w:rPr>
        <w:t>十一</w:t>
      </w:r>
      <w:r w:rsidRPr="00421618">
        <w:rPr>
          <w:rFonts w:ascii="標楷體" w:eastAsia="標楷體" w:hAnsi="標楷體" w:hint="eastAsia"/>
          <w:bCs/>
        </w:rPr>
        <w:t xml:space="preserve">條　　</w:t>
      </w:r>
      <w:r w:rsidR="000651C8" w:rsidRPr="00421618">
        <w:rPr>
          <w:rFonts w:ascii="標楷體" w:eastAsia="標楷體" w:hAnsi="標楷體"/>
        </w:rPr>
        <w:t>本</w:t>
      </w:r>
      <w:r w:rsidR="00421618" w:rsidRPr="00421618">
        <w:rPr>
          <w:rFonts w:ascii="標楷體" w:eastAsia="標楷體" w:hAnsi="標楷體" w:hint="eastAsia"/>
        </w:rPr>
        <w:t>辦法</w:t>
      </w:r>
      <w:r w:rsidR="000651C8" w:rsidRPr="00421618">
        <w:rPr>
          <w:rFonts w:ascii="標楷體" w:eastAsia="標楷體" w:hAnsi="標楷體"/>
        </w:rPr>
        <w:t>經學程小組、參與學系之系課程委員會或系</w:t>
      </w:r>
      <w:proofErr w:type="gramStart"/>
      <w:r w:rsidR="000651C8" w:rsidRPr="00421618">
        <w:rPr>
          <w:rFonts w:ascii="標楷體" w:eastAsia="標楷體" w:hAnsi="標楷體"/>
        </w:rPr>
        <w:t>務</w:t>
      </w:r>
      <w:proofErr w:type="gramEnd"/>
      <w:r w:rsidR="000651C8" w:rsidRPr="00421618">
        <w:rPr>
          <w:rFonts w:ascii="標楷體" w:eastAsia="標楷體" w:hAnsi="標楷體"/>
        </w:rPr>
        <w:t>會議通過，並經參與學系之院課程委員會議或院</w:t>
      </w:r>
      <w:proofErr w:type="gramStart"/>
      <w:r w:rsidR="000651C8" w:rsidRPr="00421618">
        <w:rPr>
          <w:rFonts w:ascii="標楷體" w:eastAsia="標楷體" w:hAnsi="標楷體"/>
        </w:rPr>
        <w:t>務</w:t>
      </w:r>
      <w:proofErr w:type="gramEnd"/>
      <w:r w:rsidR="000651C8" w:rsidRPr="00421618">
        <w:rPr>
          <w:rFonts w:ascii="標楷體" w:eastAsia="標楷體" w:hAnsi="標楷體"/>
        </w:rPr>
        <w:t>會議及校課程委員會議或教務會議通過，陳請校長發布，</w:t>
      </w:r>
      <w:r w:rsidR="000651C8" w:rsidRPr="00421618">
        <w:rPr>
          <w:rFonts w:ascii="標楷體" w:eastAsia="標楷體" w:hAnsi="標楷體"/>
        </w:rPr>
        <w:lastRenderedPageBreak/>
        <w:t>修正時亦同。</w:t>
      </w:r>
    </w:p>
    <w:p w:rsidR="000651C8" w:rsidRPr="00EC0113" w:rsidRDefault="00795204" w:rsidP="00421618">
      <w:pPr>
        <w:pStyle w:val="a9"/>
        <w:snapToGrid w:val="0"/>
        <w:spacing w:line="440" w:lineRule="exact"/>
        <w:ind w:leftChars="0" w:left="720" w:hangingChars="300" w:hanging="720"/>
        <w:rPr>
          <w:rFonts w:ascii="Times New Roman" w:eastAsia="標楷體" w:hAnsi="Times New Roman"/>
        </w:rPr>
      </w:pPr>
      <w:r>
        <w:rPr>
          <w:rFonts w:ascii="標楷體" w:eastAsia="標楷體" w:hAnsi="標楷體" w:hint="eastAsia"/>
        </w:rPr>
        <w:t xml:space="preserve">   </w:t>
      </w:r>
      <w:r w:rsidR="00DB34B6" w:rsidRPr="00421618">
        <w:rPr>
          <w:rFonts w:ascii="標楷體" w:eastAsia="標楷體" w:hAnsi="標楷體" w:hint="eastAsia"/>
        </w:rPr>
        <w:t xml:space="preserve">     </w:t>
      </w:r>
      <w:r w:rsidR="000651C8" w:rsidRPr="00421618">
        <w:rPr>
          <w:rFonts w:ascii="標楷體" w:eastAsia="標楷體" w:hAnsi="標楷體"/>
        </w:rPr>
        <w:t>本</w:t>
      </w:r>
      <w:r>
        <w:rPr>
          <w:rFonts w:ascii="標楷體" w:eastAsia="標楷體" w:hAnsi="標楷體" w:hint="eastAsia"/>
        </w:rPr>
        <w:t>辦法</w:t>
      </w:r>
      <w:r w:rsidR="000651C8" w:rsidRPr="00421618">
        <w:rPr>
          <w:rFonts w:ascii="標楷體" w:eastAsia="標楷體" w:hAnsi="標楷體"/>
        </w:rPr>
        <w:t>自發布日施行。</w:t>
      </w:r>
      <w:bookmarkStart w:id="0" w:name="_GoBack"/>
      <w:bookmarkEnd w:id="0"/>
    </w:p>
    <w:sectPr w:rsidR="000651C8" w:rsidRPr="00EC0113" w:rsidSect="00F95C27">
      <w:headerReference w:type="even" r:id="rId9"/>
      <w:headerReference w:type="default" r:id="rId10"/>
      <w:footerReference w:type="default" r:id="rId11"/>
      <w:headerReference w:type="first" r:id="rId12"/>
      <w:pgSz w:w="11906" w:h="16838"/>
      <w:pgMar w:top="1418" w:right="1134" w:bottom="1134"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9F" w:rsidRDefault="0097509F" w:rsidP="00391859">
      <w:r>
        <w:separator/>
      </w:r>
    </w:p>
  </w:endnote>
  <w:endnote w:type="continuationSeparator" w:id="0">
    <w:p w:rsidR="0097509F" w:rsidRDefault="0097509F" w:rsidP="0039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418"/>
      <w:docPartObj>
        <w:docPartGallery w:val="Page Numbers (Bottom of Page)"/>
        <w:docPartUnique/>
      </w:docPartObj>
    </w:sdtPr>
    <w:sdtEndPr/>
    <w:sdtContent>
      <w:p w:rsidR="00B964D3" w:rsidRDefault="00B964D3">
        <w:pPr>
          <w:pStyle w:val="a5"/>
          <w:jc w:val="center"/>
        </w:pPr>
        <w:r>
          <w:fldChar w:fldCharType="begin"/>
        </w:r>
        <w:r>
          <w:instrText>PAGE   \* MERGEFORMAT</w:instrText>
        </w:r>
        <w:r>
          <w:fldChar w:fldCharType="separate"/>
        </w:r>
        <w:r w:rsidR="00DA55B6" w:rsidRPr="00DA55B6">
          <w:rPr>
            <w:noProof/>
            <w:lang w:val="zh-TW"/>
          </w:rPr>
          <w:t>1</w:t>
        </w:r>
        <w:r>
          <w:rPr>
            <w:noProof/>
            <w:lang w:val="zh-TW"/>
          </w:rPr>
          <w:fldChar w:fldCharType="end"/>
        </w:r>
      </w:p>
    </w:sdtContent>
  </w:sdt>
  <w:p w:rsidR="00B964D3" w:rsidRDefault="00B964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9F" w:rsidRDefault="0097509F" w:rsidP="00391859">
      <w:r>
        <w:separator/>
      </w:r>
    </w:p>
  </w:footnote>
  <w:footnote w:type="continuationSeparator" w:id="0">
    <w:p w:rsidR="0097509F" w:rsidRDefault="0097509F" w:rsidP="0039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D3" w:rsidRDefault="0097509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809777" o:spid="_x0000_s2059" type="#_x0000_t75" style="position:absolute;margin-left:0;margin-top:0;width:595.2pt;height:841.9pt;z-index:-251657216;mso-position-horizontal:center;mso-position-horizontal-relative:margin;mso-position-vertical:center;mso-position-vertical-relative:margin" o:allowincell="f">
          <v:imagedata r:id="rId1" o:title="A4版型-主軸三"/>
          <w10:wrap anchorx="margin" anchory="margin"/>
        </v:shape>
      </w:pict>
    </w:r>
  </w:p>
  <w:p w:rsidR="00B964D3" w:rsidRDefault="00B964D3"/>
  <w:p w:rsidR="00B964D3" w:rsidRDefault="00B964D3"/>
  <w:p w:rsidR="00B964D3" w:rsidRDefault="00B964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D3" w:rsidRPr="0026169F" w:rsidRDefault="0097509F" w:rsidP="007B7578">
    <w:pPr>
      <w:pStyle w:val="a3"/>
      <w:rPr>
        <w:rFonts w:ascii="微軟正黑體" w:eastAsia="微軟正黑體" w:hAnsi="微軟正黑體"/>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809778" o:spid="_x0000_s2060" type="#_x0000_t75" style="position:absolute;margin-left:-55.35pt;margin-top:-51.25pt;width:595.2pt;height:841.9pt;z-index:-251656192;mso-position-horizontal-relative:margin;mso-position-vertical-relative:margin" o:allowincell="f">
          <v:imagedata r:id="rId1" o:title="A4版型-主軸三"/>
          <w10:wrap anchorx="margin" anchory="margin"/>
        </v:shape>
      </w:pict>
    </w:r>
    <w:r w:rsidR="00B964D3" w:rsidRPr="0026169F">
      <w:rPr>
        <w:rFonts w:hint="eastAsia"/>
        <w:sz w:val="19"/>
        <w:szCs w:val="19"/>
      </w:rPr>
      <w:t xml:space="preserve">      </w:t>
    </w:r>
    <w:r w:rsidR="00B964D3" w:rsidRPr="0026169F">
      <w:rPr>
        <w:rFonts w:ascii="微軟正黑體" w:eastAsia="微軟正黑體" w:hAnsi="微軟正黑體" w:hint="eastAsia"/>
        <w:b/>
        <w:color w:val="984806" w:themeColor="accent6" w:themeShade="80"/>
        <w:sz w:val="24"/>
        <w:szCs w:val="24"/>
      </w:rPr>
      <w:t>國立高雄大學教學卓越計畫</w:t>
    </w:r>
  </w:p>
  <w:p w:rsidR="00B964D3" w:rsidRDefault="00B964D3" w:rsidP="008D64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4D3" w:rsidRDefault="0097509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809776" o:spid="_x0000_s2058" type="#_x0000_t75" style="position:absolute;margin-left:0;margin-top:0;width:595.2pt;height:841.9pt;z-index:-251658240;mso-position-horizontal:center;mso-position-horizontal-relative:margin;mso-position-vertical:center;mso-position-vertical-relative:margin" o:allowincell="f">
          <v:imagedata r:id="rId1" o:title="A4版型-主軸三"/>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15"/>
    <w:multiLevelType w:val="hybridMultilevel"/>
    <w:tmpl w:val="5B9E1964"/>
    <w:lvl w:ilvl="0" w:tplc="784A4592">
      <w:start w:val="1"/>
      <w:numFmt w:val="ideographLegalTraditional"/>
      <w:lvlText w:val="%1、"/>
      <w:lvlJc w:val="left"/>
      <w:pPr>
        <w:ind w:left="600" w:hanging="60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BE6100"/>
    <w:multiLevelType w:val="hybridMultilevel"/>
    <w:tmpl w:val="B3A08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E0223C"/>
    <w:multiLevelType w:val="hybridMultilevel"/>
    <w:tmpl w:val="2B6E75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16E47F6"/>
    <w:multiLevelType w:val="hybridMultilevel"/>
    <w:tmpl w:val="5E205B0E"/>
    <w:lvl w:ilvl="0" w:tplc="2A80F910">
      <w:start w:val="1"/>
      <w:numFmt w:val="taiwaneseCountingThousand"/>
      <w:lvlText w:val="%1、"/>
      <w:lvlJc w:val="left"/>
      <w:pPr>
        <w:tabs>
          <w:tab w:val="num" w:pos="480"/>
        </w:tabs>
        <w:ind w:left="480" w:hanging="480"/>
      </w:pPr>
      <w:rPr>
        <w:rFonts w:eastAsia="標楷體" w:hint="eastAsia"/>
        <w:b/>
        <w:i w:val="0"/>
        <w:sz w:val="28"/>
        <w:lang w:val="en-US"/>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
    <w:nsid w:val="783F5C3F"/>
    <w:multiLevelType w:val="hybridMultilevel"/>
    <w:tmpl w:val="DCD67DEE"/>
    <w:lvl w:ilvl="0" w:tplc="4866F432">
      <w:start w:val="4"/>
      <w:numFmt w:val="ideographLegalTraditional"/>
      <w:lvlText w:val="%1、"/>
      <w:lvlJc w:val="left"/>
      <w:pPr>
        <w:ind w:left="576" w:hanging="576"/>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59"/>
    <w:rsid w:val="00002658"/>
    <w:rsid w:val="00014A24"/>
    <w:rsid w:val="00024FAE"/>
    <w:rsid w:val="000271AF"/>
    <w:rsid w:val="00027975"/>
    <w:rsid w:val="00027AEC"/>
    <w:rsid w:val="000318E5"/>
    <w:rsid w:val="000439E1"/>
    <w:rsid w:val="00046EB4"/>
    <w:rsid w:val="000651C8"/>
    <w:rsid w:val="00070859"/>
    <w:rsid w:val="00070B0A"/>
    <w:rsid w:val="000A5B9F"/>
    <w:rsid w:val="000B47F0"/>
    <w:rsid w:val="000C0BE6"/>
    <w:rsid w:val="000C38FF"/>
    <w:rsid w:val="000D0B26"/>
    <w:rsid w:val="000D0E1A"/>
    <w:rsid w:val="000D71D3"/>
    <w:rsid w:val="000F0DA4"/>
    <w:rsid w:val="000F5ADF"/>
    <w:rsid w:val="0010050F"/>
    <w:rsid w:val="001020DE"/>
    <w:rsid w:val="001059BC"/>
    <w:rsid w:val="00107994"/>
    <w:rsid w:val="001156E2"/>
    <w:rsid w:val="00117D36"/>
    <w:rsid w:val="00124328"/>
    <w:rsid w:val="00126DDA"/>
    <w:rsid w:val="0013162B"/>
    <w:rsid w:val="00141B66"/>
    <w:rsid w:val="00156E74"/>
    <w:rsid w:val="001639DE"/>
    <w:rsid w:val="00175A2E"/>
    <w:rsid w:val="00184FAE"/>
    <w:rsid w:val="00192FD8"/>
    <w:rsid w:val="001B2668"/>
    <w:rsid w:val="001B7D68"/>
    <w:rsid w:val="001D21E2"/>
    <w:rsid w:val="001D5E1E"/>
    <w:rsid w:val="001D701F"/>
    <w:rsid w:val="001E3F23"/>
    <w:rsid w:val="001E5973"/>
    <w:rsid w:val="001F4465"/>
    <w:rsid w:val="00200858"/>
    <w:rsid w:val="002127FB"/>
    <w:rsid w:val="00221995"/>
    <w:rsid w:val="00226E0D"/>
    <w:rsid w:val="0023432D"/>
    <w:rsid w:val="00235CD9"/>
    <w:rsid w:val="00267E64"/>
    <w:rsid w:val="002812EB"/>
    <w:rsid w:val="00284EDF"/>
    <w:rsid w:val="00290DA2"/>
    <w:rsid w:val="0029584B"/>
    <w:rsid w:val="002A588C"/>
    <w:rsid w:val="002B0D1F"/>
    <w:rsid w:val="002B2F32"/>
    <w:rsid w:val="002E1ECE"/>
    <w:rsid w:val="002E1F7D"/>
    <w:rsid w:val="002F088F"/>
    <w:rsid w:val="002F36E6"/>
    <w:rsid w:val="00300566"/>
    <w:rsid w:val="003132AC"/>
    <w:rsid w:val="00332542"/>
    <w:rsid w:val="00333B93"/>
    <w:rsid w:val="00334C17"/>
    <w:rsid w:val="0034769C"/>
    <w:rsid w:val="00351418"/>
    <w:rsid w:val="00351E3B"/>
    <w:rsid w:val="003558F0"/>
    <w:rsid w:val="00361782"/>
    <w:rsid w:val="00377461"/>
    <w:rsid w:val="00380401"/>
    <w:rsid w:val="00381F9A"/>
    <w:rsid w:val="00391859"/>
    <w:rsid w:val="00392FCF"/>
    <w:rsid w:val="003B17C3"/>
    <w:rsid w:val="003B2D5B"/>
    <w:rsid w:val="003B6A2D"/>
    <w:rsid w:val="003F6480"/>
    <w:rsid w:val="004003E1"/>
    <w:rsid w:val="004009BA"/>
    <w:rsid w:val="00400D07"/>
    <w:rsid w:val="00413947"/>
    <w:rsid w:val="00420DC5"/>
    <w:rsid w:val="00421618"/>
    <w:rsid w:val="004225E0"/>
    <w:rsid w:val="00423A69"/>
    <w:rsid w:val="00431092"/>
    <w:rsid w:val="00440906"/>
    <w:rsid w:val="00446247"/>
    <w:rsid w:val="00452F94"/>
    <w:rsid w:val="00457492"/>
    <w:rsid w:val="00480932"/>
    <w:rsid w:val="0048329A"/>
    <w:rsid w:val="00484283"/>
    <w:rsid w:val="00485149"/>
    <w:rsid w:val="004973E4"/>
    <w:rsid w:val="004A162F"/>
    <w:rsid w:val="004B3ACA"/>
    <w:rsid w:val="004E10AC"/>
    <w:rsid w:val="004F49C6"/>
    <w:rsid w:val="0050723D"/>
    <w:rsid w:val="00511E18"/>
    <w:rsid w:val="005213B6"/>
    <w:rsid w:val="00521DCC"/>
    <w:rsid w:val="005303E9"/>
    <w:rsid w:val="00530C70"/>
    <w:rsid w:val="00532448"/>
    <w:rsid w:val="00532FF4"/>
    <w:rsid w:val="00536007"/>
    <w:rsid w:val="005421F6"/>
    <w:rsid w:val="00561E19"/>
    <w:rsid w:val="00566ACA"/>
    <w:rsid w:val="00574020"/>
    <w:rsid w:val="00582F34"/>
    <w:rsid w:val="005910BF"/>
    <w:rsid w:val="00591ABE"/>
    <w:rsid w:val="00594D16"/>
    <w:rsid w:val="00597933"/>
    <w:rsid w:val="005A0B30"/>
    <w:rsid w:val="005A348C"/>
    <w:rsid w:val="005A4930"/>
    <w:rsid w:val="005C26EA"/>
    <w:rsid w:val="005C3AB3"/>
    <w:rsid w:val="005C566D"/>
    <w:rsid w:val="005D5271"/>
    <w:rsid w:val="005F1B80"/>
    <w:rsid w:val="0060427D"/>
    <w:rsid w:val="00615340"/>
    <w:rsid w:val="00622D23"/>
    <w:rsid w:val="00624CE6"/>
    <w:rsid w:val="00630D58"/>
    <w:rsid w:val="00666222"/>
    <w:rsid w:val="00694F7B"/>
    <w:rsid w:val="006A0E11"/>
    <w:rsid w:val="006A4A2D"/>
    <w:rsid w:val="006A7BA3"/>
    <w:rsid w:val="006B0C73"/>
    <w:rsid w:val="006B2829"/>
    <w:rsid w:val="006C4E54"/>
    <w:rsid w:val="006C5F24"/>
    <w:rsid w:val="006C795B"/>
    <w:rsid w:val="006D2A1D"/>
    <w:rsid w:val="007027B0"/>
    <w:rsid w:val="00717257"/>
    <w:rsid w:val="00725DF9"/>
    <w:rsid w:val="0073154A"/>
    <w:rsid w:val="00731EBD"/>
    <w:rsid w:val="00734133"/>
    <w:rsid w:val="007465B5"/>
    <w:rsid w:val="00757CFF"/>
    <w:rsid w:val="00766338"/>
    <w:rsid w:val="007722D0"/>
    <w:rsid w:val="00773288"/>
    <w:rsid w:val="0077661B"/>
    <w:rsid w:val="00791EAC"/>
    <w:rsid w:val="007942FB"/>
    <w:rsid w:val="00795204"/>
    <w:rsid w:val="007A6FE8"/>
    <w:rsid w:val="007B41DA"/>
    <w:rsid w:val="007B6DC2"/>
    <w:rsid w:val="007B7578"/>
    <w:rsid w:val="007D4487"/>
    <w:rsid w:val="007D4A23"/>
    <w:rsid w:val="007D52C1"/>
    <w:rsid w:val="007E36CC"/>
    <w:rsid w:val="007E6065"/>
    <w:rsid w:val="007F7073"/>
    <w:rsid w:val="0080481A"/>
    <w:rsid w:val="00807431"/>
    <w:rsid w:val="00812760"/>
    <w:rsid w:val="00820832"/>
    <w:rsid w:val="0082775B"/>
    <w:rsid w:val="0083415A"/>
    <w:rsid w:val="008512FC"/>
    <w:rsid w:val="00854818"/>
    <w:rsid w:val="008763E4"/>
    <w:rsid w:val="008765D6"/>
    <w:rsid w:val="00890214"/>
    <w:rsid w:val="00895DBD"/>
    <w:rsid w:val="008A5D81"/>
    <w:rsid w:val="008A6171"/>
    <w:rsid w:val="008A7591"/>
    <w:rsid w:val="008B5AE5"/>
    <w:rsid w:val="008D2173"/>
    <w:rsid w:val="008D6480"/>
    <w:rsid w:val="008E25BD"/>
    <w:rsid w:val="008E4185"/>
    <w:rsid w:val="008E4325"/>
    <w:rsid w:val="008E6DC5"/>
    <w:rsid w:val="009233F4"/>
    <w:rsid w:val="00930799"/>
    <w:rsid w:val="00951D8F"/>
    <w:rsid w:val="00952FA9"/>
    <w:rsid w:val="00953188"/>
    <w:rsid w:val="00953770"/>
    <w:rsid w:val="00953C6E"/>
    <w:rsid w:val="00962B5B"/>
    <w:rsid w:val="00971AC1"/>
    <w:rsid w:val="0097509F"/>
    <w:rsid w:val="00990DE7"/>
    <w:rsid w:val="00992DF8"/>
    <w:rsid w:val="009A39C0"/>
    <w:rsid w:val="009C4C71"/>
    <w:rsid w:val="009D0D8F"/>
    <w:rsid w:val="009D0EFF"/>
    <w:rsid w:val="009E0FDD"/>
    <w:rsid w:val="009E13A8"/>
    <w:rsid w:val="00A056EB"/>
    <w:rsid w:val="00A33922"/>
    <w:rsid w:val="00A441AE"/>
    <w:rsid w:val="00A63EC3"/>
    <w:rsid w:val="00A66596"/>
    <w:rsid w:val="00A83A64"/>
    <w:rsid w:val="00A96969"/>
    <w:rsid w:val="00A97225"/>
    <w:rsid w:val="00AA71BF"/>
    <w:rsid w:val="00AD0991"/>
    <w:rsid w:val="00AE3E85"/>
    <w:rsid w:val="00AE426B"/>
    <w:rsid w:val="00AF3D31"/>
    <w:rsid w:val="00B074B3"/>
    <w:rsid w:val="00B11B52"/>
    <w:rsid w:val="00B17B2A"/>
    <w:rsid w:val="00B208E1"/>
    <w:rsid w:val="00B25CCA"/>
    <w:rsid w:val="00B31EA5"/>
    <w:rsid w:val="00B350FA"/>
    <w:rsid w:val="00B37EFB"/>
    <w:rsid w:val="00B40BF0"/>
    <w:rsid w:val="00B92012"/>
    <w:rsid w:val="00B95233"/>
    <w:rsid w:val="00B964D3"/>
    <w:rsid w:val="00BB20A9"/>
    <w:rsid w:val="00BD12A8"/>
    <w:rsid w:val="00BE14B9"/>
    <w:rsid w:val="00BE7CD4"/>
    <w:rsid w:val="00BF1F66"/>
    <w:rsid w:val="00C024BC"/>
    <w:rsid w:val="00C05B3F"/>
    <w:rsid w:val="00C16F98"/>
    <w:rsid w:val="00C17966"/>
    <w:rsid w:val="00C21D7F"/>
    <w:rsid w:val="00C416E1"/>
    <w:rsid w:val="00C41CC1"/>
    <w:rsid w:val="00C50AAC"/>
    <w:rsid w:val="00C57C8A"/>
    <w:rsid w:val="00C60745"/>
    <w:rsid w:val="00C83527"/>
    <w:rsid w:val="00C83C16"/>
    <w:rsid w:val="00C86865"/>
    <w:rsid w:val="00C9049B"/>
    <w:rsid w:val="00C95CEF"/>
    <w:rsid w:val="00CA557F"/>
    <w:rsid w:val="00CA61B6"/>
    <w:rsid w:val="00CB4AC6"/>
    <w:rsid w:val="00CB6EFD"/>
    <w:rsid w:val="00CB71A2"/>
    <w:rsid w:val="00CC1881"/>
    <w:rsid w:val="00CC4202"/>
    <w:rsid w:val="00CD27B3"/>
    <w:rsid w:val="00CD7DA6"/>
    <w:rsid w:val="00CE6628"/>
    <w:rsid w:val="00CE7A51"/>
    <w:rsid w:val="00D06A0C"/>
    <w:rsid w:val="00D11191"/>
    <w:rsid w:val="00D12A09"/>
    <w:rsid w:val="00D14AFC"/>
    <w:rsid w:val="00D23CC3"/>
    <w:rsid w:val="00D31C56"/>
    <w:rsid w:val="00D37256"/>
    <w:rsid w:val="00D55934"/>
    <w:rsid w:val="00D627D5"/>
    <w:rsid w:val="00D678B5"/>
    <w:rsid w:val="00D75D2E"/>
    <w:rsid w:val="00D82A54"/>
    <w:rsid w:val="00D91593"/>
    <w:rsid w:val="00DA2481"/>
    <w:rsid w:val="00DA55B6"/>
    <w:rsid w:val="00DB34B6"/>
    <w:rsid w:val="00DC3B58"/>
    <w:rsid w:val="00DD4898"/>
    <w:rsid w:val="00DD4F79"/>
    <w:rsid w:val="00E17F96"/>
    <w:rsid w:val="00E27EBE"/>
    <w:rsid w:val="00E31ED0"/>
    <w:rsid w:val="00E43E74"/>
    <w:rsid w:val="00E57E65"/>
    <w:rsid w:val="00E675E5"/>
    <w:rsid w:val="00E84D1D"/>
    <w:rsid w:val="00E97C14"/>
    <w:rsid w:val="00EA1E3B"/>
    <w:rsid w:val="00EA3410"/>
    <w:rsid w:val="00EC0113"/>
    <w:rsid w:val="00ED65F8"/>
    <w:rsid w:val="00EF1976"/>
    <w:rsid w:val="00F16304"/>
    <w:rsid w:val="00F219F4"/>
    <w:rsid w:val="00F22046"/>
    <w:rsid w:val="00F25E27"/>
    <w:rsid w:val="00F331EE"/>
    <w:rsid w:val="00F3322E"/>
    <w:rsid w:val="00F339A3"/>
    <w:rsid w:val="00F40D9E"/>
    <w:rsid w:val="00F62C89"/>
    <w:rsid w:val="00F6561A"/>
    <w:rsid w:val="00F66E19"/>
    <w:rsid w:val="00F71C40"/>
    <w:rsid w:val="00F73C73"/>
    <w:rsid w:val="00F82504"/>
    <w:rsid w:val="00F91764"/>
    <w:rsid w:val="00F95C27"/>
    <w:rsid w:val="00FA4FC8"/>
    <w:rsid w:val="00FB0206"/>
    <w:rsid w:val="00FB5722"/>
    <w:rsid w:val="00FC1F3C"/>
    <w:rsid w:val="00FD6935"/>
    <w:rsid w:val="00FD7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C5"/>
    <w:pPr>
      <w:widowControl w:val="0"/>
      <w:spacing w:line="240" w:lineRule="atLeast"/>
    </w:pPr>
    <w:rPr>
      <w:rFonts w:ascii="Calibri" w:eastAsia="新細明體" w:hAnsi="Calibri" w:cs="Times New Roman"/>
    </w:rPr>
  </w:style>
  <w:style w:type="paragraph" w:styleId="1">
    <w:name w:val="heading 1"/>
    <w:basedOn w:val="a"/>
    <w:next w:val="a"/>
    <w:link w:val="10"/>
    <w:qFormat/>
    <w:rsid w:val="005421F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59"/>
    <w:pPr>
      <w:tabs>
        <w:tab w:val="center" w:pos="4153"/>
        <w:tab w:val="right" w:pos="8306"/>
      </w:tabs>
      <w:snapToGrid w:val="0"/>
    </w:pPr>
    <w:rPr>
      <w:sz w:val="20"/>
      <w:szCs w:val="20"/>
    </w:rPr>
  </w:style>
  <w:style w:type="character" w:customStyle="1" w:styleId="a4">
    <w:name w:val="頁首 字元"/>
    <w:basedOn w:val="a0"/>
    <w:link w:val="a3"/>
    <w:uiPriority w:val="99"/>
    <w:rsid w:val="00391859"/>
    <w:rPr>
      <w:sz w:val="20"/>
      <w:szCs w:val="20"/>
    </w:rPr>
  </w:style>
  <w:style w:type="paragraph" w:styleId="a5">
    <w:name w:val="footer"/>
    <w:basedOn w:val="a"/>
    <w:link w:val="a6"/>
    <w:uiPriority w:val="99"/>
    <w:unhideWhenUsed/>
    <w:rsid w:val="00391859"/>
    <w:pPr>
      <w:tabs>
        <w:tab w:val="center" w:pos="4153"/>
        <w:tab w:val="right" w:pos="8306"/>
      </w:tabs>
      <w:snapToGrid w:val="0"/>
    </w:pPr>
    <w:rPr>
      <w:sz w:val="20"/>
      <w:szCs w:val="20"/>
    </w:rPr>
  </w:style>
  <w:style w:type="character" w:customStyle="1" w:styleId="a6">
    <w:name w:val="頁尾 字元"/>
    <w:basedOn w:val="a0"/>
    <w:link w:val="a5"/>
    <w:uiPriority w:val="99"/>
    <w:rsid w:val="00391859"/>
    <w:rPr>
      <w:sz w:val="20"/>
      <w:szCs w:val="20"/>
    </w:rPr>
  </w:style>
  <w:style w:type="paragraph" w:styleId="a7">
    <w:name w:val="Balloon Text"/>
    <w:basedOn w:val="a"/>
    <w:link w:val="a8"/>
    <w:uiPriority w:val="99"/>
    <w:semiHidden/>
    <w:unhideWhenUsed/>
    <w:rsid w:val="007B75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7578"/>
    <w:rPr>
      <w:rFonts w:asciiTheme="majorHAnsi" w:eastAsiaTheme="majorEastAsia" w:hAnsiTheme="majorHAnsi" w:cstheme="majorBidi"/>
      <w:sz w:val="18"/>
      <w:szCs w:val="18"/>
    </w:rPr>
  </w:style>
  <w:style w:type="paragraph" w:styleId="a9">
    <w:name w:val="List Paragraph"/>
    <w:basedOn w:val="a"/>
    <w:uiPriority w:val="34"/>
    <w:qFormat/>
    <w:rsid w:val="00420DC5"/>
    <w:pPr>
      <w:ind w:leftChars="200" w:left="480"/>
    </w:pPr>
  </w:style>
  <w:style w:type="paragraph" w:styleId="aa">
    <w:name w:val="Body Text Indent"/>
    <w:basedOn w:val="a"/>
    <w:link w:val="ab"/>
    <w:rsid w:val="00420DC5"/>
    <w:pPr>
      <w:spacing w:line="240" w:lineRule="auto"/>
      <w:ind w:left="538" w:hangingChars="168" w:hanging="538"/>
    </w:pPr>
    <w:rPr>
      <w:rFonts w:ascii="Times New Roman" w:eastAsia="標楷體" w:hAnsi="Times New Roman"/>
      <w:sz w:val="32"/>
      <w:szCs w:val="24"/>
    </w:rPr>
  </w:style>
  <w:style w:type="character" w:customStyle="1" w:styleId="ab">
    <w:name w:val="本文縮排 字元"/>
    <w:basedOn w:val="a0"/>
    <w:link w:val="aa"/>
    <w:rsid w:val="00420DC5"/>
    <w:rPr>
      <w:rFonts w:ascii="Times New Roman" w:eastAsia="標楷體" w:hAnsi="Times New Roman" w:cs="Times New Roman"/>
      <w:sz w:val="32"/>
      <w:szCs w:val="24"/>
    </w:rPr>
  </w:style>
  <w:style w:type="paragraph" w:styleId="ac">
    <w:name w:val="Date"/>
    <w:basedOn w:val="a"/>
    <w:next w:val="a"/>
    <w:link w:val="ad"/>
    <w:uiPriority w:val="99"/>
    <w:semiHidden/>
    <w:unhideWhenUsed/>
    <w:rsid w:val="00B95233"/>
    <w:pPr>
      <w:jc w:val="right"/>
    </w:pPr>
  </w:style>
  <w:style w:type="character" w:customStyle="1" w:styleId="ad">
    <w:name w:val="日期 字元"/>
    <w:basedOn w:val="a0"/>
    <w:link w:val="ac"/>
    <w:uiPriority w:val="99"/>
    <w:semiHidden/>
    <w:rsid w:val="00B95233"/>
    <w:rPr>
      <w:rFonts w:ascii="Calibri" w:eastAsia="新細明體" w:hAnsi="Calibri" w:cs="Times New Roman"/>
    </w:rPr>
  </w:style>
  <w:style w:type="character" w:customStyle="1" w:styleId="ms-formvalidation">
    <w:name w:val="ms-formvalidation"/>
    <w:basedOn w:val="a0"/>
    <w:rsid w:val="00FA4FC8"/>
  </w:style>
  <w:style w:type="character" w:customStyle="1" w:styleId="apple-converted-space">
    <w:name w:val="apple-converted-space"/>
    <w:basedOn w:val="a0"/>
    <w:rsid w:val="00FA4FC8"/>
  </w:style>
  <w:style w:type="table" w:styleId="ae">
    <w:name w:val="Table Grid"/>
    <w:basedOn w:val="a1"/>
    <w:uiPriority w:val="99"/>
    <w:rsid w:val="005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421F6"/>
    <w:rPr>
      <w:rFonts w:ascii="Cambria" w:eastAsia="新細明體" w:hAnsi="Cambria" w:cs="Times New Roman"/>
      <w:b/>
      <w:bCs/>
      <w:kern w:val="52"/>
      <w:sz w:val="52"/>
      <w:szCs w:val="52"/>
      <w:lang w:val="x-none" w:eastAsia="x-none"/>
    </w:rPr>
  </w:style>
  <w:style w:type="paragraph" w:styleId="11">
    <w:name w:val="toc 1"/>
    <w:basedOn w:val="a"/>
    <w:next w:val="a"/>
    <w:autoRedefine/>
    <w:uiPriority w:val="39"/>
    <w:qFormat/>
    <w:rsid w:val="005421F6"/>
    <w:pPr>
      <w:spacing w:line="240" w:lineRule="auto"/>
    </w:pPr>
  </w:style>
  <w:style w:type="paragraph" w:styleId="2">
    <w:name w:val="toc 2"/>
    <w:basedOn w:val="a"/>
    <w:next w:val="a"/>
    <w:autoRedefine/>
    <w:uiPriority w:val="39"/>
    <w:unhideWhenUsed/>
    <w:qFormat/>
    <w:rsid w:val="005421F6"/>
    <w:pPr>
      <w:widowControl/>
      <w:spacing w:after="100" w:line="276" w:lineRule="auto"/>
      <w:ind w:left="220"/>
    </w:pPr>
    <w:rPr>
      <w:kern w:val="0"/>
      <w:sz w:val="22"/>
    </w:rPr>
  </w:style>
  <w:style w:type="paragraph" w:styleId="3">
    <w:name w:val="toc 3"/>
    <w:basedOn w:val="a"/>
    <w:next w:val="a"/>
    <w:autoRedefine/>
    <w:uiPriority w:val="39"/>
    <w:unhideWhenUsed/>
    <w:qFormat/>
    <w:rsid w:val="005421F6"/>
    <w:pPr>
      <w:widowControl/>
      <w:spacing w:after="100" w:line="276" w:lineRule="auto"/>
      <w:ind w:left="440"/>
    </w:pPr>
    <w:rPr>
      <w:kern w:val="0"/>
      <w:sz w:val="22"/>
    </w:rPr>
  </w:style>
  <w:style w:type="character" w:customStyle="1" w:styleId="text41">
    <w:name w:val="text41"/>
    <w:rsid w:val="00962B5B"/>
    <w:rPr>
      <w:rFonts w:ascii="Times New Roman" w:hAnsi="Times New Roman" w:cs="Times New Roman" w:hint="default"/>
      <w:color w:val="333333"/>
    </w:rPr>
  </w:style>
  <w:style w:type="character" w:styleId="af">
    <w:name w:val="Hyperlink"/>
    <w:uiPriority w:val="99"/>
    <w:rsid w:val="00962B5B"/>
    <w:rPr>
      <w:color w:val="0000FF"/>
      <w:u w:val="single"/>
    </w:rPr>
  </w:style>
  <w:style w:type="paragraph" w:styleId="Web">
    <w:name w:val="Normal (Web)"/>
    <w:basedOn w:val="a"/>
    <w:uiPriority w:val="99"/>
    <w:rsid w:val="00962B5B"/>
    <w:pPr>
      <w:widowControl/>
      <w:spacing w:before="100" w:beforeAutospacing="1" w:after="100" w:afterAutospacing="1" w:line="240" w:lineRule="auto"/>
    </w:pPr>
    <w:rPr>
      <w:rFonts w:ascii="新細明體" w:hAnsi="新細明體" w:cs="新細明體"/>
      <w:kern w:val="0"/>
      <w:szCs w:val="24"/>
    </w:rPr>
  </w:style>
  <w:style w:type="character" w:styleId="af0">
    <w:name w:val="Strong"/>
    <w:basedOn w:val="a0"/>
    <w:uiPriority w:val="22"/>
    <w:qFormat/>
    <w:rsid w:val="005F1B80"/>
    <w:rPr>
      <w:b/>
      <w:bCs/>
    </w:rPr>
  </w:style>
  <w:style w:type="character" w:styleId="af1">
    <w:name w:val="FollowedHyperlink"/>
    <w:basedOn w:val="a0"/>
    <w:uiPriority w:val="99"/>
    <w:semiHidden/>
    <w:unhideWhenUsed/>
    <w:rsid w:val="005C26EA"/>
    <w:rPr>
      <w:color w:val="800080" w:themeColor="followedHyperlink"/>
      <w:u w:val="single"/>
    </w:rPr>
  </w:style>
  <w:style w:type="paragraph" w:customStyle="1" w:styleId="Default">
    <w:name w:val="Default"/>
    <w:rsid w:val="00107994"/>
    <w:pPr>
      <w:widowControl w:val="0"/>
      <w:autoSpaceDE w:val="0"/>
      <w:autoSpaceDN w:val="0"/>
      <w:adjustRightInd w:val="0"/>
    </w:pPr>
    <w:rPr>
      <w:rFonts w:ascii="Times New Roman" w:hAnsi="Times New Roman" w:cs="Times New Roman"/>
      <w:color w:val="000000"/>
      <w:kern w:val="0"/>
      <w:szCs w:val="24"/>
    </w:rPr>
  </w:style>
  <w:style w:type="paragraph" w:customStyle="1" w:styleId="12">
    <w:name w:val="字元1 字元 字元 字元"/>
    <w:basedOn w:val="a"/>
    <w:rsid w:val="001E3F23"/>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C5"/>
    <w:pPr>
      <w:widowControl w:val="0"/>
      <w:spacing w:line="240" w:lineRule="atLeast"/>
    </w:pPr>
    <w:rPr>
      <w:rFonts w:ascii="Calibri" w:eastAsia="新細明體" w:hAnsi="Calibri" w:cs="Times New Roman"/>
    </w:rPr>
  </w:style>
  <w:style w:type="paragraph" w:styleId="1">
    <w:name w:val="heading 1"/>
    <w:basedOn w:val="a"/>
    <w:next w:val="a"/>
    <w:link w:val="10"/>
    <w:qFormat/>
    <w:rsid w:val="005421F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59"/>
    <w:pPr>
      <w:tabs>
        <w:tab w:val="center" w:pos="4153"/>
        <w:tab w:val="right" w:pos="8306"/>
      </w:tabs>
      <w:snapToGrid w:val="0"/>
    </w:pPr>
    <w:rPr>
      <w:sz w:val="20"/>
      <w:szCs w:val="20"/>
    </w:rPr>
  </w:style>
  <w:style w:type="character" w:customStyle="1" w:styleId="a4">
    <w:name w:val="頁首 字元"/>
    <w:basedOn w:val="a0"/>
    <w:link w:val="a3"/>
    <w:uiPriority w:val="99"/>
    <w:rsid w:val="00391859"/>
    <w:rPr>
      <w:sz w:val="20"/>
      <w:szCs w:val="20"/>
    </w:rPr>
  </w:style>
  <w:style w:type="paragraph" w:styleId="a5">
    <w:name w:val="footer"/>
    <w:basedOn w:val="a"/>
    <w:link w:val="a6"/>
    <w:uiPriority w:val="99"/>
    <w:unhideWhenUsed/>
    <w:rsid w:val="00391859"/>
    <w:pPr>
      <w:tabs>
        <w:tab w:val="center" w:pos="4153"/>
        <w:tab w:val="right" w:pos="8306"/>
      </w:tabs>
      <w:snapToGrid w:val="0"/>
    </w:pPr>
    <w:rPr>
      <w:sz w:val="20"/>
      <w:szCs w:val="20"/>
    </w:rPr>
  </w:style>
  <w:style w:type="character" w:customStyle="1" w:styleId="a6">
    <w:name w:val="頁尾 字元"/>
    <w:basedOn w:val="a0"/>
    <w:link w:val="a5"/>
    <w:uiPriority w:val="99"/>
    <w:rsid w:val="00391859"/>
    <w:rPr>
      <w:sz w:val="20"/>
      <w:szCs w:val="20"/>
    </w:rPr>
  </w:style>
  <w:style w:type="paragraph" w:styleId="a7">
    <w:name w:val="Balloon Text"/>
    <w:basedOn w:val="a"/>
    <w:link w:val="a8"/>
    <w:uiPriority w:val="99"/>
    <w:semiHidden/>
    <w:unhideWhenUsed/>
    <w:rsid w:val="007B75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7578"/>
    <w:rPr>
      <w:rFonts w:asciiTheme="majorHAnsi" w:eastAsiaTheme="majorEastAsia" w:hAnsiTheme="majorHAnsi" w:cstheme="majorBidi"/>
      <w:sz w:val="18"/>
      <w:szCs w:val="18"/>
    </w:rPr>
  </w:style>
  <w:style w:type="paragraph" w:styleId="a9">
    <w:name w:val="List Paragraph"/>
    <w:basedOn w:val="a"/>
    <w:uiPriority w:val="34"/>
    <w:qFormat/>
    <w:rsid w:val="00420DC5"/>
    <w:pPr>
      <w:ind w:leftChars="200" w:left="480"/>
    </w:pPr>
  </w:style>
  <w:style w:type="paragraph" w:styleId="aa">
    <w:name w:val="Body Text Indent"/>
    <w:basedOn w:val="a"/>
    <w:link w:val="ab"/>
    <w:rsid w:val="00420DC5"/>
    <w:pPr>
      <w:spacing w:line="240" w:lineRule="auto"/>
      <w:ind w:left="538" w:hangingChars="168" w:hanging="538"/>
    </w:pPr>
    <w:rPr>
      <w:rFonts w:ascii="Times New Roman" w:eastAsia="標楷體" w:hAnsi="Times New Roman"/>
      <w:sz w:val="32"/>
      <w:szCs w:val="24"/>
    </w:rPr>
  </w:style>
  <w:style w:type="character" w:customStyle="1" w:styleId="ab">
    <w:name w:val="本文縮排 字元"/>
    <w:basedOn w:val="a0"/>
    <w:link w:val="aa"/>
    <w:rsid w:val="00420DC5"/>
    <w:rPr>
      <w:rFonts w:ascii="Times New Roman" w:eastAsia="標楷體" w:hAnsi="Times New Roman" w:cs="Times New Roman"/>
      <w:sz w:val="32"/>
      <w:szCs w:val="24"/>
    </w:rPr>
  </w:style>
  <w:style w:type="paragraph" w:styleId="ac">
    <w:name w:val="Date"/>
    <w:basedOn w:val="a"/>
    <w:next w:val="a"/>
    <w:link w:val="ad"/>
    <w:uiPriority w:val="99"/>
    <w:semiHidden/>
    <w:unhideWhenUsed/>
    <w:rsid w:val="00B95233"/>
    <w:pPr>
      <w:jc w:val="right"/>
    </w:pPr>
  </w:style>
  <w:style w:type="character" w:customStyle="1" w:styleId="ad">
    <w:name w:val="日期 字元"/>
    <w:basedOn w:val="a0"/>
    <w:link w:val="ac"/>
    <w:uiPriority w:val="99"/>
    <w:semiHidden/>
    <w:rsid w:val="00B95233"/>
    <w:rPr>
      <w:rFonts w:ascii="Calibri" w:eastAsia="新細明體" w:hAnsi="Calibri" w:cs="Times New Roman"/>
    </w:rPr>
  </w:style>
  <w:style w:type="character" w:customStyle="1" w:styleId="ms-formvalidation">
    <w:name w:val="ms-formvalidation"/>
    <w:basedOn w:val="a0"/>
    <w:rsid w:val="00FA4FC8"/>
  </w:style>
  <w:style w:type="character" w:customStyle="1" w:styleId="apple-converted-space">
    <w:name w:val="apple-converted-space"/>
    <w:basedOn w:val="a0"/>
    <w:rsid w:val="00FA4FC8"/>
  </w:style>
  <w:style w:type="table" w:styleId="ae">
    <w:name w:val="Table Grid"/>
    <w:basedOn w:val="a1"/>
    <w:uiPriority w:val="99"/>
    <w:rsid w:val="005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421F6"/>
    <w:rPr>
      <w:rFonts w:ascii="Cambria" w:eastAsia="新細明體" w:hAnsi="Cambria" w:cs="Times New Roman"/>
      <w:b/>
      <w:bCs/>
      <w:kern w:val="52"/>
      <w:sz w:val="52"/>
      <w:szCs w:val="52"/>
      <w:lang w:val="x-none" w:eastAsia="x-none"/>
    </w:rPr>
  </w:style>
  <w:style w:type="paragraph" w:styleId="11">
    <w:name w:val="toc 1"/>
    <w:basedOn w:val="a"/>
    <w:next w:val="a"/>
    <w:autoRedefine/>
    <w:uiPriority w:val="39"/>
    <w:qFormat/>
    <w:rsid w:val="005421F6"/>
    <w:pPr>
      <w:spacing w:line="240" w:lineRule="auto"/>
    </w:pPr>
  </w:style>
  <w:style w:type="paragraph" w:styleId="2">
    <w:name w:val="toc 2"/>
    <w:basedOn w:val="a"/>
    <w:next w:val="a"/>
    <w:autoRedefine/>
    <w:uiPriority w:val="39"/>
    <w:unhideWhenUsed/>
    <w:qFormat/>
    <w:rsid w:val="005421F6"/>
    <w:pPr>
      <w:widowControl/>
      <w:spacing w:after="100" w:line="276" w:lineRule="auto"/>
      <w:ind w:left="220"/>
    </w:pPr>
    <w:rPr>
      <w:kern w:val="0"/>
      <w:sz w:val="22"/>
    </w:rPr>
  </w:style>
  <w:style w:type="paragraph" w:styleId="3">
    <w:name w:val="toc 3"/>
    <w:basedOn w:val="a"/>
    <w:next w:val="a"/>
    <w:autoRedefine/>
    <w:uiPriority w:val="39"/>
    <w:unhideWhenUsed/>
    <w:qFormat/>
    <w:rsid w:val="005421F6"/>
    <w:pPr>
      <w:widowControl/>
      <w:spacing w:after="100" w:line="276" w:lineRule="auto"/>
      <w:ind w:left="440"/>
    </w:pPr>
    <w:rPr>
      <w:kern w:val="0"/>
      <w:sz w:val="22"/>
    </w:rPr>
  </w:style>
  <w:style w:type="character" w:customStyle="1" w:styleId="text41">
    <w:name w:val="text41"/>
    <w:rsid w:val="00962B5B"/>
    <w:rPr>
      <w:rFonts w:ascii="Times New Roman" w:hAnsi="Times New Roman" w:cs="Times New Roman" w:hint="default"/>
      <w:color w:val="333333"/>
    </w:rPr>
  </w:style>
  <w:style w:type="character" w:styleId="af">
    <w:name w:val="Hyperlink"/>
    <w:uiPriority w:val="99"/>
    <w:rsid w:val="00962B5B"/>
    <w:rPr>
      <w:color w:val="0000FF"/>
      <w:u w:val="single"/>
    </w:rPr>
  </w:style>
  <w:style w:type="paragraph" w:styleId="Web">
    <w:name w:val="Normal (Web)"/>
    <w:basedOn w:val="a"/>
    <w:uiPriority w:val="99"/>
    <w:rsid w:val="00962B5B"/>
    <w:pPr>
      <w:widowControl/>
      <w:spacing w:before="100" w:beforeAutospacing="1" w:after="100" w:afterAutospacing="1" w:line="240" w:lineRule="auto"/>
    </w:pPr>
    <w:rPr>
      <w:rFonts w:ascii="新細明體" w:hAnsi="新細明體" w:cs="新細明體"/>
      <w:kern w:val="0"/>
      <w:szCs w:val="24"/>
    </w:rPr>
  </w:style>
  <w:style w:type="character" w:styleId="af0">
    <w:name w:val="Strong"/>
    <w:basedOn w:val="a0"/>
    <w:uiPriority w:val="22"/>
    <w:qFormat/>
    <w:rsid w:val="005F1B80"/>
    <w:rPr>
      <w:b/>
      <w:bCs/>
    </w:rPr>
  </w:style>
  <w:style w:type="character" w:styleId="af1">
    <w:name w:val="FollowedHyperlink"/>
    <w:basedOn w:val="a0"/>
    <w:uiPriority w:val="99"/>
    <w:semiHidden/>
    <w:unhideWhenUsed/>
    <w:rsid w:val="005C26EA"/>
    <w:rPr>
      <w:color w:val="800080" w:themeColor="followedHyperlink"/>
      <w:u w:val="single"/>
    </w:rPr>
  </w:style>
  <w:style w:type="paragraph" w:customStyle="1" w:styleId="Default">
    <w:name w:val="Default"/>
    <w:rsid w:val="00107994"/>
    <w:pPr>
      <w:widowControl w:val="0"/>
      <w:autoSpaceDE w:val="0"/>
      <w:autoSpaceDN w:val="0"/>
      <w:adjustRightInd w:val="0"/>
    </w:pPr>
    <w:rPr>
      <w:rFonts w:ascii="Times New Roman" w:hAnsi="Times New Roman" w:cs="Times New Roman"/>
      <w:color w:val="000000"/>
      <w:kern w:val="0"/>
      <w:szCs w:val="24"/>
    </w:rPr>
  </w:style>
  <w:style w:type="paragraph" w:customStyle="1" w:styleId="12">
    <w:name w:val="字元1 字元 字元 字元"/>
    <w:basedOn w:val="a"/>
    <w:rsid w:val="001E3F23"/>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94">
      <w:bodyDiv w:val="1"/>
      <w:marLeft w:val="0"/>
      <w:marRight w:val="0"/>
      <w:marTop w:val="0"/>
      <w:marBottom w:val="0"/>
      <w:divBdr>
        <w:top w:val="none" w:sz="0" w:space="0" w:color="auto"/>
        <w:left w:val="none" w:sz="0" w:space="0" w:color="auto"/>
        <w:bottom w:val="none" w:sz="0" w:space="0" w:color="auto"/>
        <w:right w:val="none" w:sz="0" w:space="0" w:color="auto"/>
      </w:divBdr>
      <w:divsChild>
        <w:div w:id="374085557">
          <w:marLeft w:val="0"/>
          <w:marRight w:val="0"/>
          <w:marTop w:val="408"/>
          <w:marBottom w:val="0"/>
          <w:divBdr>
            <w:top w:val="none" w:sz="0" w:space="0" w:color="auto"/>
            <w:left w:val="none" w:sz="0" w:space="0" w:color="auto"/>
            <w:bottom w:val="none" w:sz="0" w:space="0" w:color="auto"/>
            <w:right w:val="none" w:sz="0" w:space="0" w:color="auto"/>
          </w:divBdr>
          <w:divsChild>
            <w:div w:id="1839808620">
              <w:marLeft w:val="0"/>
              <w:marRight w:val="-7200"/>
              <w:marTop w:val="480"/>
              <w:marBottom w:val="0"/>
              <w:divBdr>
                <w:top w:val="none" w:sz="0" w:space="0" w:color="auto"/>
                <w:left w:val="none" w:sz="0" w:space="0" w:color="auto"/>
                <w:bottom w:val="none" w:sz="0" w:space="0" w:color="auto"/>
                <w:right w:val="none" w:sz="0" w:space="0" w:color="auto"/>
              </w:divBdr>
              <w:divsChild>
                <w:div w:id="1716420590">
                  <w:marLeft w:val="0"/>
                  <w:marRight w:val="0"/>
                  <w:marTop w:val="0"/>
                  <w:marBottom w:val="540"/>
                  <w:divBdr>
                    <w:top w:val="none" w:sz="0" w:space="0" w:color="auto"/>
                    <w:left w:val="none" w:sz="0" w:space="0" w:color="auto"/>
                    <w:bottom w:val="none" w:sz="0" w:space="0" w:color="auto"/>
                    <w:right w:val="none" w:sz="0" w:space="0" w:color="auto"/>
                  </w:divBdr>
                  <w:divsChild>
                    <w:div w:id="393821778">
                      <w:marLeft w:val="0"/>
                      <w:marRight w:val="0"/>
                      <w:marTop w:val="0"/>
                      <w:marBottom w:val="0"/>
                      <w:divBdr>
                        <w:top w:val="none" w:sz="0" w:space="0" w:color="auto"/>
                        <w:left w:val="none" w:sz="0" w:space="0" w:color="auto"/>
                        <w:bottom w:val="none" w:sz="0" w:space="0" w:color="auto"/>
                        <w:right w:val="none" w:sz="0" w:space="0" w:color="auto"/>
                      </w:divBdr>
                      <w:divsChild>
                        <w:div w:id="621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4046">
      <w:bodyDiv w:val="1"/>
      <w:marLeft w:val="0"/>
      <w:marRight w:val="0"/>
      <w:marTop w:val="0"/>
      <w:marBottom w:val="0"/>
      <w:divBdr>
        <w:top w:val="none" w:sz="0" w:space="0" w:color="auto"/>
        <w:left w:val="none" w:sz="0" w:space="0" w:color="auto"/>
        <w:bottom w:val="none" w:sz="0" w:space="0" w:color="auto"/>
        <w:right w:val="none" w:sz="0" w:space="0" w:color="auto"/>
      </w:divBdr>
    </w:div>
    <w:div w:id="1230578961">
      <w:bodyDiv w:val="1"/>
      <w:marLeft w:val="0"/>
      <w:marRight w:val="0"/>
      <w:marTop w:val="0"/>
      <w:marBottom w:val="0"/>
      <w:divBdr>
        <w:top w:val="none" w:sz="0" w:space="0" w:color="auto"/>
        <w:left w:val="none" w:sz="0" w:space="0" w:color="auto"/>
        <w:bottom w:val="none" w:sz="0" w:space="0" w:color="auto"/>
        <w:right w:val="none" w:sz="0" w:space="0" w:color="auto"/>
      </w:divBdr>
      <w:divsChild>
        <w:div w:id="394816701">
          <w:marLeft w:val="0"/>
          <w:marRight w:val="0"/>
          <w:marTop w:val="408"/>
          <w:marBottom w:val="0"/>
          <w:divBdr>
            <w:top w:val="none" w:sz="0" w:space="0" w:color="auto"/>
            <w:left w:val="none" w:sz="0" w:space="0" w:color="auto"/>
            <w:bottom w:val="none" w:sz="0" w:space="0" w:color="auto"/>
            <w:right w:val="none" w:sz="0" w:space="0" w:color="auto"/>
          </w:divBdr>
          <w:divsChild>
            <w:div w:id="78865332">
              <w:marLeft w:val="0"/>
              <w:marRight w:val="-7200"/>
              <w:marTop w:val="480"/>
              <w:marBottom w:val="0"/>
              <w:divBdr>
                <w:top w:val="none" w:sz="0" w:space="0" w:color="auto"/>
                <w:left w:val="none" w:sz="0" w:space="0" w:color="auto"/>
                <w:bottom w:val="none" w:sz="0" w:space="0" w:color="auto"/>
                <w:right w:val="none" w:sz="0" w:space="0" w:color="auto"/>
              </w:divBdr>
              <w:divsChild>
                <w:div w:id="556628210">
                  <w:marLeft w:val="0"/>
                  <w:marRight w:val="0"/>
                  <w:marTop w:val="0"/>
                  <w:marBottom w:val="540"/>
                  <w:divBdr>
                    <w:top w:val="none" w:sz="0" w:space="0" w:color="auto"/>
                    <w:left w:val="none" w:sz="0" w:space="0" w:color="auto"/>
                    <w:bottom w:val="none" w:sz="0" w:space="0" w:color="auto"/>
                    <w:right w:val="none" w:sz="0" w:space="0" w:color="auto"/>
                  </w:divBdr>
                  <w:divsChild>
                    <w:div w:id="454446883">
                      <w:marLeft w:val="0"/>
                      <w:marRight w:val="0"/>
                      <w:marTop w:val="0"/>
                      <w:marBottom w:val="0"/>
                      <w:divBdr>
                        <w:top w:val="none" w:sz="0" w:space="0" w:color="auto"/>
                        <w:left w:val="none" w:sz="0" w:space="0" w:color="auto"/>
                        <w:bottom w:val="none" w:sz="0" w:space="0" w:color="auto"/>
                        <w:right w:val="none" w:sz="0" w:space="0" w:color="auto"/>
                      </w:divBdr>
                      <w:divsChild>
                        <w:div w:id="887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8391">
      <w:bodyDiv w:val="1"/>
      <w:marLeft w:val="0"/>
      <w:marRight w:val="0"/>
      <w:marTop w:val="0"/>
      <w:marBottom w:val="0"/>
      <w:divBdr>
        <w:top w:val="none" w:sz="0" w:space="0" w:color="auto"/>
        <w:left w:val="none" w:sz="0" w:space="0" w:color="auto"/>
        <w:bottom w:val="none" w:sz="0" w:space="0" w:color="auto"/>
        <w:right w:val="none" w:sz="0" w:space="0" w:color="auto"/>
      </w:divBdr>
      <w:divsChild>
        <w:div w:id="121001479">
          <w:marLeft w:val="0"/>
          <w:marRight w:val="0"/>
          <w:marTop w:val="408"/>
          <w:marBottom w:val="0"/>
          <w:divBdr>
            <w:top w:val="none" w:sz="0" w:space="0" w:color="auto"/>
            <w:left w:val="none" w:sz="0" w:space="0" w:color="auto"/>
            <w:bottom w:val="none" w:sz="0" w:space="0" w:color="auto"/>
            <w:right w:val="none" w:sz="0" w:space="0" w:color="auto"/>
          </w:divBdr>
          <w:divsChild>
            <w:div w:id="1042052581">
              <w:marLeft w:val="0"/>
              <w:marRight w:val="-7200"/>
              <w:marTop w:val="480"/>
              <w:marBottom w:val="0"/>
              <w:divBdr>
                <w:top w:val="none" w:sz="0" w:space="0" w:color="auto"/>
                <w:left w:val="none" w:sz="0" w:space="0" w:color="auto"/>
                <w:bottom w:val="none" w:sz="0" w:space="0" w:color="auto"/>
                <w:right w:val="none" w:sz="0" w:space="0" w:color="auto"/>
              </w:divBdr>
              <w:divsChild>
                <w:div w:id="1346706542">
                  <w:marLeft w:val="0"/>
                  <w:marRight w:val="0"/>
                  <w:marTop w:val="0"/>
                  <w:marBottom w:val="540"/>
                  <w:divBdr>
                    <w:top w:val="none" w:sz="0" w:space="0" w:color="auto"/>
                    <w:left w:val="none" w:sz="0" w:space="0" w:color="auto"/>
                    <w:bottom w:val="none" w:sz="0" w:space="0" w:color="auto"/>
                    <w:right w:val="none" w:sz="0" w:space="0" w:color="auto"/>
                  </w:divBdr>
                  <w:divsChild>
                    <w:div w:id="1050611742">
                      <w:marLeft w:val="0"/>
                      <w:marRight w:val="0"/>
                      <w:marTop w:val="0"/>
                      <w:marBottom w:val="0"/>
                      <w:divBdr>
                        <w:top w:val="none" w:sz="0" w:space="0" w:color="auto"/>
                        <w:left w:val="none" w:sz="0" w:space="0" w:color="auto"/>
                        <w:bottom w:val="none" w:sz="0" w:space="0" w:color="auto"/>
                        <w:right w:val="none" w:sz="0" w:space="0" w:color="auto"/>
                      </w:divBdr>
                      <w:divsChild>
                        <w:div w:id="2122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EEB1-1C84-48D5-B8F2-03CAA17B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182</Words>
  <Characters>1038</Characters>
  <Application>Microsoft Office Word</Application>
  <DocSecurity>0</DocSecurity>
  <Lines>8</Lines>
  <Paragraphs>2</Paragraphs>
  <ScaleCrop>false</ScaleCrop>
  <Company>Sky123.Org</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cp:lastPrinted>2015-05-19T02:10:00Z</cp:lastPrinted>
  <dcterms:created xsi:type="dcterms:W3CDTF">2015-11-24T09:28:00Z</dcterms:created>
  <dcterms:modified xsi:type="dcterms:W3CDTF">2016-02-17T06:24:00Z</dcterms:modified>
</cp:coreProperties>
</file>